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3.jpeg" ContentType="image/jpeg"/>
  <Override PartName="/word/media/image2.png" ContentType="image/png"/>
  <Override PartName="/word/media/image4.png" ContentType="image/png"/>
  <Override PartName="/word/media/image5.png" ContentType="image/png"/>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22.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11.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16.odttf" ContentType="application/vnd.openxmlformats-officedocument.obfuscatedFont"/>
  <Override PartName="/word/fonts/font7.odttf" ContentType="application/vnd.openxmlformats-officedocument.obfuscatedFont"/>
  <Override PartName="/word/fonts/font3.odttf" ContentType="application/vnd.openxmlformats-officedocument.obfuscatedFont"/>
  <Override PartName="/word/fonts/font9.odttf" ContentType="application/vnd.openxmlformats-officedocument.obfuscatedFont"/>
  <Override PartName="/word/fonts/font18.odttf" ContentType="application/vnd.openxmlformats-officedocument.obfuscatedFont"/>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eastAsia="Garamond" w:cs="Garamond"/>
          <w:b/>
          <w:b/>
          <w:bCs/>
          <w:sz w:val="72"/>
          <w:szCs w:val="72"/>
        </w:rPr>
      </w:pPr>
      <w:r>
        <w:rPr>
          <w:rFonts w:eastAsia="Garamond" w:cs="Garamond" w:ascii="Garamond" w:hAnsi="Garamond"/>
        </w:rPr>
        <w:t>`</w:t>
      </w:r>
      <w:r>
        <mc:AlternateContent>
          <mc:Choice Requires="wpg">
            <w:drawing>
              <wp:anchor behindDoc="0" distT="0" distB="0" distL="0" distR="0" simplePos="0" locked="0" layoutInCell="0" allowOverlap="1" relativeHeight="222">
                <wp:simplePos x="0" y="0"/>
                <wp:positionH relativeFrom="page">
                  <wp:align>center</wp:align>
                </wp:positionH>
                <wp:positionV relativeFrom="page">
                  <wp:posOffset>245745</wp:posOffset>
                </wp:positionV>
                <wp:extent cx="7315200" cy="1215390"/>
                <wp:effectExtent l="0" t="0" r="0" b="0"/>
                <wp:wrapNone/>
                <wp:docPr id="1" name="Group 176"/>
                <a:graphic xmlns:a="http://schemas.openxmlformats.org/drawingml/2006/main">
                  <a:graphicData uri="http://schemas.microsoft.com/office/word/2010/wordprocessingGroup">
                    <wpg:wgp>
                      <wpg:cNvGrpSpPr/>
                      <wpg:grpSpPr>
                        <a:xfrm>
                          <a:off x="0" y="0"/>
                          <a:ext cx="7315200" cy="1215360"/>
                          <a:chOff x="0" y="0"/>
                          <a:chExt cx="7315200" cy="1215360"/>
                        </a:xfrm>
                      </wpg:grpSpPr>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s:wsp>
                              <wps:cNvSpPr/>
                              <wps:spPr>
                                <a:xfrm>
                                  <a:off x="0" y="0"/>
                                  <a:ext cx="7315200" cy="1129680"/>
                                </a:xfrm>
                                <a:custGeom>
                                  <a:avLst/>
                                  <a:gdLst/>
                                  <a:ah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accent1"/>
                                </a:solidFill>
                                <a:ln w="0">
                                  <a:noFill/>
                                </a:ln>
                              </wps:spPr>
                              <wps:style>
                                <a:lnRef idx="0"/>
                                <a:fillRef idx="0"/>
                                <a:effectRef idx="0"/>
                                <a:fontRef idx="minor"/>
                              </wps:style>
                              <wps:bodyPr/>
                            </wps:wsp>
                            <wps:wsp>
                              <wps:cNvSpPr/>
                              <wps:spPr>
                                <a:xfrm>
                                  <a:off x="0" y="0"/>
                                  <a:ext cx="7315200" cy="1215360"/>
                                </a:xfrm>
                                <a:prstGeom prst="rect">
                                  <a:avLst/>
                                </a:prstGeom>
                                <a:blipFill rotWithShape="0">
                                  <a:blip r:embed="rId2"/>
                                  <a:stretch>
                                    <a:fillRect l="0" t="0" r="-172389" b="0"/>
                                  </a:stretch>
                                </a:blipFill>
                                <a:ln w="0">
                                  <a:noFill/>
                                </a:ln>
                              </wps:spPr>
                              <wps:style>
                                <a:lnRef idx="0"/>
                                <a:fillRef idx="0"/>
                                <a:effectRef idx="0"/>
                                <a:fontRef idx="minor"/>
                              </wps:style>
                              <wps:bodyPr/>
                            </wps:wsp>
                          </wpg:grpSp>
                        </wpg:grpSp>
                      </wpg:grpSp>
                    </wpg:wgp>
                  </a:graphicData>
                </a:graphic>
              </wp:anchor>
            </w:drawing>
          </mc:Choice>
          <mc:Fallback>
            <w:pict>
              <v:group id="shape_0" alt="Group 176" style="position:absolute;margin-left:9.65pt;margin-top:19.35pt;width:576pt;height:95.7pt" coordorigin="193,387" coordsize="11520,1914">
                <v:group id="shape_0" alt="Group 1" style="position:absolute;left:193;top:387;width:11520;height:1914">
                  <v:rect id="shape_0" ID="Rectangle 2"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group id="shape_0" alt="Group 3" style="position:absolute;left:193;top:387;width:11520;height:1914">
                    <v:rect id="shape_0" ID="Rectangle 4"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group id="shape_0" alt="Group 5" style="position:absolute;left:193;top:387;width:11520;height:1914">
                      <v:rect id="shape_0" ID="Rectangle 6"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rect id="shape_0" ID="Rectangle 8" path="m0,0l-2147483645,0l-2147483645,-2147483646l0,-2147483646xe" stroked="f" o:allowincell="f" style="position:absolute;left:193;top:387;width:11519;height:1913;mso-wrap-style:none;v-text-anchor:middle;mso-position-horizontal:center;mso-position-horizontal-relative:page;mso-position-vertical-relative:page">
                        <v:imagedata r:id="rId2" o:detectmouseclick="t"/>
                        <v:stroke color="#3465a4" joinstyle="round" endcap="flat"/>
                        <w10:wrap type="none"/>
                      </v:rect>
                    </v:group>
                  </v:group>
                </v:group>
              </v:group>
            </w:pict>
          </mc:Fallback>
        </mc:AlternateContent>
        <mc:AlternateContent>
          <mc:Choice Requires="wps">
            <w:drawing>
              <wp:anchor behindDoc="0" distT="0" distB="0" distL="113665" distR="114300" simplePos="0" locked="0" layoutInCell="0" allowOverlap="1" relativeHeight="223">
                <wp:simplePos x="0" y="0"/>
                <wp:positionH relativeFrom="page">
                  <wp:align>center</wp:align>
                </wp:positionH>
                <wp:positionV relativeFrom="page">
                  <wp:posOffset>8731250</wp:posOffset>
                </wp:positionV>
                <wp:extent cx="7343775" cy="942975"/>
                <wp:effectExtent l="0" t="0" r="0" b="0"/>
                <wp:wrapSquare wrapText="bothSides"/>
                <wp:docPr id="2" name="Rectangle 175"/>
                <a:graphic xmlns:a="http://schemas.openxmlformats.org/drawingml/2006/main">
                  <a:graphicData uri="http://schemas.microsoft.com/office/word/2010/wordprocessingShape">
                    <wps:wsp>
                      <wps:cNvSpPr/>
                      <wps:spPr>
                        <a:xfrm>
                          <a:off x="0" y="0"/>
                          <a:ext cx="7343640" cy="942840"/>
                        </a:xfrm>
                        <a:prstGeom prst="rect">
                          <a:avLst/>
                        </a:prstGeom>
                        <a:noFill/>
                        <a:ln w="0">
                          <a:noFill/>
                        </a:ln>
                      </wps:spPr>
                      <wps:style>
                        <a:lnRef idx="0"/>
                        <a:fillRef idx="0"/>
                        <a:effectRef idx="0"/>
                        <a:fontRef idx="minor"/>
                      </wps:style>
                      <wps:txbx>
                        <w:txbxContent>
                          <w:p>
                            <w:pPr>
                              <w:pStyle w:val="FrameContents"/>
                              <w:spacing w:lineRule="auto" w:line="240"/>
                              <w:jc w:val="right"/>
                              <w:rPr/>
                            </w:pPr>
                            <w:r>
                              <w:rPr>
                                <w:rFonts w:eastAsia="Twentieth Century" w:cs="Twentieth Century" w:ascii="Twentieth Century" w:hAnsi="Twentieth Century"/>
                                <w:color w:val="595959"/>
                                <w:sz w:val="28"/>
                              </w:rPr>
                              <w:t>[FHC PUTHUPPADI]</w:t>
                            </w:r>
                          </w:p>
                          <w:p>
                            <w:pPr>
                              <w:pStyle w:val="FrameContents"/>
                              <w:spacing w:lineRule="auto" w:line="240"/>
                              <w:jc w:val="right"/>
                              <w:rPr/>
                            </w:pPr>
                            <w:r>
                              <w:rPr>
                                <w:rFonts w:eastAsia="Twentieth Century" w:cs="Twentieth Century" w:ascii="Twentieth Century" w:hAnsi="Twentieth Century"/>
                                <w:color w:val="595959"/>
                                <w:sz w:val="18"/>
                              </w:rPr>
                              <w:t>[phcputhuppadi@gmail.com]</w:t>
                            </w:r>
                          </w:p>
                        </w:txbxContent>
                      </wps:txbx>
                      <wps:bodyPr lIns="1600200" rIns="685800" tIns="0" bIns="0" anchor="b">
                        <a:noAutofit/>
                      </wps:bodyPr>
                    </wps:wsp>
                  </a:graphicData>
                </a:graphic>
              </wp:anchor>
            </w:drawing>
          </mc:Choice>
          <mc:Fallback>
            <w:pict>
              <v:rect id="shape_0" ID="Rectangle 175" path="m0,0l-2147483645,0l-2147483645,-2147483646l0,-2147483646xe" stroked="f" o:allowincell="f" style="position:absolute;margin-left:8.5pt;margin-top:687.5pt;width:578.2pt;height:74.2pt;mso-wrap-style:square;v-text-anchor:bottom;mso-position-horizontal:center;mso-position-horizontal-relative:page;mso-position-vertical-relative:page">
                <v:fill o:detectmouseclick="t" on="false"/>
                <v:stroke color="#3465a4" joinstyle="round" endcap="flat"/>
                <v:textbox>
                  <w:txbxContent>
                    <w:p>
                      <w:pPr>
                        <w:pStyle w:val="FrameContents"/>
                        <w:spacing w:lineRule="auto" w:line="240"/>
                        <w:jc w:val="right"/>
                        <w:rPr/>
                      </w:pPr>
                      <w:r>
                        <w:rPr>
                          <w:rFonts w:eastAsia="Twentieth Century" w:cs="Twentieth Century" w:ascii="Twentieth Century" w:hAnsi="Twentieth Century"/>
                          <w:color w:val="595959"/>
                          <w:sz w:val="28"/>
                        </w:rPr>
                        <w:t>[FHC PUTHUPPADI]</w:t>
                      </w:r>
                    </w:p>
                    <w:p>
                      <w:pPr>
                        <w:pStyle w:val="FrameContents"/>
                        <w:spacing w:lineRule="auto" w:line="240"/>
                        <w:jc w:val="right"/>
                        <w:rPr/>
                      </w:pPr>
                      <w:r>
                        <w:rPr>
                          <w:rFonts w:eastAsia="Twentieth Century" w:cs="Twentieth Century" w:ascii="Twentieth Century" w:hAnsi="Twentieth Century"/>
                          <w:color w:val="595959"/>
                          <w:sz w:val="18"/>
                        </w:rPr>
                        <w:t>[phcputhuppadi@gmail.com]</w:t>
                      </w:r>
                    </w:p>
                  </w:txbxContent>
                </v:textbox>
                <w10:wrap type="square"/>
              </v:rect>
            </w:pict>
          </mc:Fallback>
        </mc:AlternateContent>
      </w:r>
      <w:r>
        <w:rPr>
          <w:rFonts w:eastAsia="Garamond" w:cs="Garamond" w:ascii="Garamond" w:hAnsi="Garamond"/>
          <w:b/>
          <w:bCs/>
          <w:sz w:val="72"/>
          <w:szCs w:val="72"/>
        </w:rPr>
        <w:t xml:space="preserve"> </w:t>
      </w:r>
    </w:p>
    <w:p>
      <w:pPr>
        <w:pStyle w:val="Normal"/>
        <w:jc w:val="center"/>
        <w:rPr>
          <w:rFonts w:ascii="Lora" w:hAnsi="Lora" w:eastAsia="Lora" w:cs="Lora"/>
          <w:b/>
          <w:b/>
          <w:bCs/>
          <w:color w:val="1C4587"/>
          <w:sz w:val="50"/>
          <w:szCs w:val="50"/>
        </w:rPr>
      </w:pPr>
      <w:r>
        <w:rPr/>
        <w:t xml:space="preserve"> </w:t>
      </w:r>
    </w:p>
    <w:p>
      <w:pPr>
        <w:pStyle w:val="Normal"/>
        <w:jc w:val="center"/>
        <w:rPr>
          <w:rFonts w:ascii="Lora" w:hAnsi="Lora" w:eastAsia="Lora" w:cs="Lora"/>
          <w:b/>
          <w:b/>
          <w:bCs/>
          <w:color w:val="1C4587"/>
          <w:sz w:val="50"/>
          <w:szCs w:val="50"/>
        </w:rPr>
      </w:pPr>
      <w:r>
        <w:rPr>
          <w:rFonts w:eastAsia="Lora" w:cs="Lora" w:ascii="Lora" w:hAnsi="Lora"/>
          <w:b/>
          <w:bCs/>
          <w:color w:val="1C4587"/>
          <w:sz w:val="50"/>
          <w:szCs w:val="50"/>
        </w:rPr>
        <w:t xml:space="preserve"> </w:t>
      </w:r>
      <w:r>
        <w:rPr>
          <w:rFonts w:eastAsia="Lora" w:cs="Lora" w:ascii="Lora" w:hAnsi="Lora"/>
          <w:b/>
          <w:bCs/>
          <w:color w:val="1C4587"/>
          <w:sz w:val="50"/>
          <w:szCs w:val="50"/>
        </w:rPr>
        <w:t>FHC PUTHUPPADI</w:t>
      </w:r>
    </w:p>
    <w:p>
      <w:pPr>
        <w:pStyle w:val="Normal"/>
        <w:spacing w:before="240" w:after="240"/>
        <w:rPr>
          <w:rFonts w:ascii="Garamond" w:hAnsi="Garamond" w:eastAsia="Garamond" w:cs="Garamond"/>
          <w:b/>
          <w:b/>
          <w:bCs/>
          <w:sz w:val="72"/>
          <w:szCs w:val="72"/>
        </w:rPr>
      </w:pPr>
      <w:r>
        <w:rPr>
          <w:rFonts w:eastAsia="Garamond" w:cs="Garamond" w:ascii="Garamond" w:hAnsi="Garamond"/>
          <w:b/>
          <w:bCs/>
          <w:sz w:val="72"/>
          <w:szCs w:val="72"/>
        </w:rPr>
        <w:t xml:space="preserve"> </w:t>
      </w:r>
    </w:p>
    <w:p>
      <w:pPr>
        <w:pStyle w:val="Heading1"/>
        <w:keepNext w:val="false"/>
        <w:keepLines w:val="false"/>
        <w:spacing w:before="480" w:after="120"/>
        <w:jc w:val="center"/>
        <w:rPr>
          <w:rFonts w:ascii="Garamond" w:hAnsi="Garamond" w:eastAsia="Garamond" w:cs="Garamond"/>
          <w:color w:val="1CADE4"/>
          <w:sz w:val="64"/>
          <w:szCs w:val="64"/>
        </w:rPr>
      </w:pPr>
      <w:bookmarkStart w:id="0" w:name="_heading=h.ts5crh2mxdhl"/>
      <w:bookmarkEnd w:id="0"/>
      <w:r>
        <w:rPr>
          <w:rFonts w:eastAsia="Garamond" w:cs="Garamond" w:ascii="Garamond" w:hAnsi="Garamond"/>
          <w:color w:val="1CADE4"/>
          <w:sz w:val="64"/>
          <w:szCs w:val="64"/>
        </w:rPr>
        <w:t>PANDEMIC PREPAREDNESS PLAN</w:t>
      </w:r>
    </w:p>
    <w:p>
      <w:pPr>
        <w:pStyle w:val="Heading1"/>
        <w:keepNext w:val="false"/>
        <w:keepLines w:val="false"/>
        <w:spacing w:before="480" w:after="120"/>
        <w:rPr>
          <w:rFonts w:ascii="Garamond" w:hAnsi="Garamond" w:eastAsia="Garamond" w:cs="Garamond"/>
          <w:color w:val="1CADE4"/>
          <w:sz w:val="64"/>
          <w:szCs w:val="64"/>
        </w:rPr>
      </w:pPr>
      <w:r>
        <w:rPr>
          <w:rFonts w:eastAsia="Garamond" w:cs="Garamond" w:ascii="Garamond" w:hAnsi="Garamond"/>
          <w:color w:val="1CADE4"/>
          <w:sz w:val="64"/>
          <w:szCs w:val="64"/>
        </w:rPr>
      </w:r>
    </w:p>
    <w:p>
      <w:pPr>
        <w:pStyle w:val="Heading1"/>
        <w:keepNext w:val="false"/>
        <w:keepLines w:val="false"/>
        <w:spacing w:before="480" w:after="120"/>
        <w:rPr>
          <w:rFonts w:ascii="Garamond" w:hAnsi="Garamond" w:eastAsia="Garamond" w:cs="Garamond"/>
          <w:color w:val="000000"/>
          <w:sz w:val="28"/>
          <w:szCs w:val="28"/>
        </w:rPr>
      </w:pPr>
      <w:bookmarkStart w:id="1" w:name="_heading=h.9nlg6yn1zxcu"/>
      <w:bookmarkEnd w:id="1"/>
      <w:r>
        <w:rPr>
          <w:rFonts w:eastAsia="Garamond" w:cs="Garamond" w:ascii="Garamond" w:hAnsi="Garamond"/>
          <w:color w:val="000000"/>
          <w:sz w:val="28"/>
          <w:szCs w:val="28"/>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FROM PRESIDENT/CHAIR LSGI</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drawing>
          <wp:anchor behindDoc="0" distT="0" distB="0" distL="0" distR="0" simplePos="0" locked="0" layoutInCell="0" allowOverlap="1" relativeHeight="225">
            <wp:simplePos x="0" y="0"/>
            <wp:positionH relativeFrom="column">
              <wp:posOffset>2162175</wp:posOffset>
            </wp:positionH>
            <wp:positionV relativeFrom="paragraph">
              <wp:posOffset>293370</wp:posOffset>
            </wp:positionV>
            <wp:extent cx="1414145" cy="1409700"/>
            <wp:effectExtent l="0" t="0" r="0" b="0"/>
            <wp:wrapNone/>
            <wp:docPr id="4"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descr=""/>
                    <pic:cNvPicPr>
                      <a:picLocks noChangeAspect="1" noChangeArrowheads="1"/>
                    </pic:cNvPicPr>
                  </pic:nvPicPr>
                  <pic:blipFill>
                    <a:blip r:embed="rId3"/>
                    <a:stretch>
                      <a:fillRect/>
                    </a:stretch>
                  </pic:blipFill>
                  <pic:spPr bwMode="auto">
                    <a:xfrm>
                      <a:off x="0" y="0"/>
                      <a:ext cx="1414145" cy="1409700"/>
                    </a:xfrm>
                    <a:prstGeom prst="rect">
                      <a:avLst/>
                    </a:prstGeom>
                  </pic:spPr>
                </pic:pic>
              </a:graphicData>
            </a:graphic>
          </wp:anchor>
        </w:drawing>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ind w:left="3600" w:hanging="0"/>
        <w:rPr>
          <w:rFonts w:ascii="Garamond" w:hAnsi="Garamond" w:eastAsia="Garamond" w:cs="Garamond"/>
          <w:b/>
          <w:b/>
          <w:bCs/>
          <w:smallCaps/>
          <w:sz w:val="26"/>
          <w:szCs w:val="26"/>
        </w:rPr>
      </w:pPr>
      <w:r>
        <w:rPr>
          <w:rFonts w:eastAsia="Garamond" w:cs="Garamond" w:ascii="Garamond" w:hAnsi="Garamond"/>
          <w:b/>
          <w:bCs/>
          <w:smallCaps/>
          <w:sz w:val="26"/>
          <w:szCs w:val="26"/>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ind w:firstLine="720"/>
        <w:jc w:val="both"/>
        <w:rPr>
          <w:rFonts w:ascii="Aptos Serif" w:hAnsi="Aptos Serif" w:cs="Aptos Serif"/>
        </w:rPr>
      </w:pPr>
      <w:r>
        <w:rPr>
          <w:rFonts w:cs="Aptos Serif" w:ascii="Aptos Serif" w:hAnsi="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pPr>
        <w:pStyle w:val="Normal"/>
        <w:spacing w:lineRule="auto" w:line="276"/>
        <w:ind w:firstLine="720"/>
        <w:jc w:val="both"/>
        <w:rPr>
          <w:rFonts w:ascii="Aptos Serif" w:hAnsi="Aptos Serif" w:cs="Aptos Serif"/>
        </w:rPr>
      </w:pPr>
      <w:r>
        <w:rPr>
          <w:rFonts w:cs="Aptos Serif" w:ascii="Aptos Serif" w:hAnsi="Aptos Serif"/>
        </w:rPr>
        <w:t xml:space="preserve">This Pandemic Preparedness Plan has been developed to strengthen the preparedness of our </w:t>
      </w:r>
      <w:r>
        <w:rPr>
          <w:rFonts w:eastAsia="Garamond" w:cs="Garamond" w:ascii="Garamond" w:hAnsi="Garamond"/>
          <w:highlight w:val="yellow"/>
        </w:rPr>
        <w:t>puthupapady</w:t>
      </w:r>
      <w:r>
        <w:rPr>
          <w:rFonts w:eastAsia="Garamond" w:cs="Garamond" w:ascii="Garamond" w:hAnsi="Garamond"/>
          <w:highlight w:val="yellow"/>
        </w:rPr>
        <w:t xml:space="preserve"> Grama Panchayath</w:t>
      </w:r>
      <w:r>
        <w:rPr>
          <w:rFonts w:cs="Aptos Serif" w:ascii="Aptos Serif" w:hAnsi="Aptos Serif"/>
        </w:rPr>
        <w:t xml:space="preserve">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pPr>
        <w:pStyle w:val="Normal"/>
        <w:spacing w:lineRule="auto" w:line="276"/>
        <w:ind w:firstLine="720"/>
        <w:jc w:val="both"/>
        <w:rPr>
          <w:rFonts w:ascii="Aptos Serif" w:hAnsi="Aptos Serif" w:cs="Aptos Serif"/>
        </w:rPr>
      </w:pPr>
      <w:r>
        <w:rPr>
          <w:rFonts w:cs="Aptos Serif" w:ascii="Aptos Serif" w:hAnsi="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pPr>
        <w:pStyle w:val="Normal"/>
        <w:spacing w:lineRule="auto" w:line="276"/>
        <w:ind w:firstLine="720"/>
        <w:jc w:val="both"/>
        <w:rPr>
          <w:rFonts w:ascii="Aptos Serif" w:hAnsi="Aptos Serif" w:cs="Aptos Serif"/>
        </w:rPr>
      </w:pPr>
      <w:r>
        <w:rPr>
          <w:rFonts w:cs="Aptos Serif" w:ascii="Aptos Serif" w:hAnsi="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both"/>
        <w:rPr>
          <w:rFonts w:ascii="Aptos Serif" w:hAnsi="Aptos Serif" w:cs="Aptos Serif"/>
        </w:rPr>
      </w:pPr>
      <w:r>
        <w:rPr>
          <w:rFonts w:cs="Aptos Serif" w:ascii="Aptos Serif" w:hAnsi="Aptos Serif"/>
        </w:rPr>
        <w:t>Let us work together to build a safer, healthier, and more resilient community.</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right"/>
        <w:rPr>
          <w:rFonts w:ascii="Aptos Serif" w:hAnsi="Aptos Serif" w:cs="Aptos Serif"/>
          <w:highlight w:val="yellow"/>
        </w:rPr>
      </w:pPr>
      <w:r>
        <w:rPr>
          <w:rFonts w:cs="Aptos Serif" w:ascii="Aptos Serif" w:hAnsi="Aptos Serif"/>
          <w:highlight w:val="yellow"/>
        </w:rPr>
        <w:t>President</w:t>
      </w:r>
    </w:p>
    <w:p>
      <w:pPr>
        <w:pStyle w:val="Normal"/>
        <w:spacing w:lineRule="auto" w:line="276" w:before="240" w:after="240"/>
        <w:jc w:val="right"/>
        <w:rPr>
          <w:rFonts w:ascii="Garamond" w:hAnsi="Garamond" w:eastAsia="Garamond" w:cs="Garamond"/>
        </w:rPr>
      </w:pPr>
      <w:r>
        <w:rPr>
          <w:rFonts w:eastAsia="Garamond" w:cs="Garamond" w:ascii="Garamond" w:hAnsi="Garamond"/>
          <w:highlight w:val="yellow"/>
        </w:rPr>
        <w:t>puthupapady</w:t>
      </w:r>
      <w:r>
        <w:rPr>
          <w:rFonts w:eastAsia="Garamond" w:cs="Garamond" w:ascii="Garamond" w:hAnsi="Garamond"/>
          <w:highlight w:val="yellow"/>
        </w:rPr>
        <w:t xml:space="preserve"> Grama Panchayath</w:t>
      </w:r>
    </w:p>
    <w:p>
      <w:pPr>
        <w:pStyle w:val="Normal"/>
        <w:spacing w:lineRule="auto" w:line="276" w:before="0" w:after="160"/>
        <w:jc w:val="both"/>
        <w:rPr>
          <w:rFonts w:ascii="Garamond" w:hAnsi="Garamond" w:eastAsia="Garamond" w:cs="Garamond"/>
          <w:b w:val="false"/>
          <w:b w:val="false"/>
          <w:bCs w:val="false"/>
          <w:smallCaps/>
          <w:sz w:val="40"/>
          <w:szCs w:val="40"/>
        </w:rPr>
      </w:pPr>
      <w:r>
        <w:rPr>
          <w:rFonts w:eastAsia="Garamond" w:cs="Aptos Serif" w:ascii="Aptos Serif" w:hAnsi="Aptos Serif"/>
          <w:b w:val="false"/>
          <w:bCs w:val="false"/>
          <w:smallCaps/>
          <w:sz w:val="40"/>
          <w:szCs w:val="40"/>
        </w:rPr>
        <w:t xml:space="preserve">Date: </w:t>
      </w:r>
      <w:r>
        <w:rPr>
          <w:rFonts w:eastAsia="Garamond" w:cs="Aptos Serif" w:ascii="Aptos Serif" w:hAnsi="Aptos Serif"/>
          <w:b w:val="false"/>
          <w:bCs w:val="false"/>
          <w:smallCaps/>
          <w:sz w:val="40"/>
          <w:szCs w:val="40"/>
        </w:rPr>
        <w:t>22/05/2026</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FROM HEALTH STANDING COMMITTEE CHAIR</w:t>
      </w:r>
    </w:p>
    <w:p>
      <w:pPr>
        <w:pStyle w:val="Heading1"/>
        <w:rPr>
          <w:rFonts w:ascii="Garamond" w:hAnsi="Garamond" w:eastAsia="Garamond" w:cs="Garamond"/>
          <w:color w:val="000000"/>
        </w:rPr>
      </w:pPr>
      <w:r>
        <w:rPr>
          <w:rFonts w:eastAsia="Garamond" w:cs="Garamond" w:ascii="Garamond" w:hAnsi="Garamond"/>
          <w:color w:val="000000"/>
        </w:rPr>
        <w:drawing>
          <wp:anchor behindDoc="0" distT="0" distB="0" distL="0" distR="0" simplePos="0" locked="0" layoutInCell="0" allowOverlap="1" relativeHeight="226">
            <wp:simplePos x="0" y="0"/>
            <wp:positionH relativeFrom="column">
              <wp:posOffset>2247900</wp:posOffset>
            </wp:positionH>
            <wp:positionV relativeFrom="paragraph">
              <wp:posOffset>436880</wp:posOffset>
            </wp:positionV>
            <wp:extent cx="1414145" cy="1409700"/>
            <wp:effectExtent l="0" t="0" r="0" b="0"/>
            <wp:wrapNone/>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4"/>
                    <a:stretch>
                      <a:fillRect/>
                    </a:stretch>
                  </pic:blipFill>
                  <pic:spPr bwMode="auto">
                    <a:xfrm>
                      <a:off x="0" y="0"/>
                      <a:ext cx="1414145" cy="1409700"/>
                    </a:xfrm>
                    <a:prstGeom prst="rect">
                      <a:avLst/>
                    </a:prstGeom>
                  </pic:spPr>
                </pic:pic>
              </a:graphicData>
            </a:graphic>
          </wp:anchor>
        </w:drawing>
      </w:r>
      <w:bookmarkStart w:id="2" w:name="_heading=h.n0fq0jkmojgr"/>
      <w:bookmarkStart w:id="3" w:name="_heading=h.n0fq0jkmojgr"/>
      <w:bookmarkEnd w:id="3"/>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rPr>
        <w:t xml:space="preserve">   </w:t>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 xml:space="preserve"> </w:t>
      </w:r>
      <w:r>
        <w:rPr>
          <w:rFonts w:eastAsia="Garamond" w:cs="Garamond" w:ascii="Garamond" w:hAnsi="Garamond"/>
          <w:b/>
          <w:bCs/>
          <w:smallCaps/>
          <w:sz w:val="40"/>
          <w:szCs w:val="40"/>
          <w:u w:val="single"/>
        </w:rPr>
        <w:t>MESSAGE BY MEDICAL OFFICER</w:t>
      </w:r>
    </w:p>
    <w:p>
      <w:pPr>
        <w:pStyle w:val="Normal"/>
        <w:spacing w:lineRule="auto" w:line="276" w:before="0" w:after="160"/>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drawing>
          <wp:anchor behindDoc="0" distT="0" distB="0" distL="114300" distR="114300" simplePos="0" locked="0" layoutInCell="0" allowOverlap="1" relativeHeight="227">
            <wp:simplePos x="0" y="0"/>
            <wp:positionH relativeFrom="column">
              <wp:posOffset>2393950</wp:posOffset>
            </wp:positionH>
            <wp:positionV relativeFrom="paragraph">
              <wp:posOffset>36195</wp:posOffset>
            </wp:positionV>
            <wp:extent cx="1098550" cy="1589405"/>
            <wp:effectExtent l="0" t="0" r="0" b="0"/>
            <wp:wrapSquare wrapText="bothSides"/>
            <wp:docPr id="6"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g" descr=""/>
                    <pic:cNvPicPr>
                      <a:picLocks noChangeAspect="1" noChangeArrowheads="1"/>
                    </pic:cNvPicPr>
                  </pic:nvPicPr>
                  <pic:blipFill>
                    <a:blip r:embed="rId5"/>
                    <a:stretch>
                      <a:fillRect/>
                    </a:stretch>
                  </pic:blipFill>
                  <pic:spPr bwMode="auto">
                    <a:xfrm>
                      <a:off x="0" y="0"/>
                      <a:ext cx="1098550" cy="1589405"/>
                    </a:xfrm>
                    <a:prstGeom prst="rect">
                      <a:avLst/>
                    </a:prstGeom>
                  </pic:spPr>
                </pic:pic>
              </a:graphicData>
            </a:graphic>
          </wp:anchor>
        </w:drawing>
      </w:r>
    </w:p>
    <w:p>
      <w:pPr>
        <w:pStyle w:val="Normal"/>
        <w:spacing w:lineRule="auto" w:line="276" w:before="0" w:after="160"/>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240" w:after="240"/>
        <w:rPr>
          <w:rFonts w:ascii="Times New Roman" w:hAnsi="Times New Roman" w:eastAsia="Times New Roman" w:cs="Times New Roman"/>
          <w:smallCaps/>
        </w:rPr>
      </w:pPr>
      <w:r>
        <w:rPr>
          <w:rFonts w:eastAsia="Times New Roman" w:cs="Times New Roman" w:ascii="Times New Roman" w:hAnsi="Times New Roman"/>
          <w:smallCaps/>
        </w:rPr>
        <w:t>Infectious disease outbreaks can disrupt lives, challenge healthcare systems, and affect the stability of communities. Building resilience through planning and awareness is essential to reduce these impacts and safeguard public health.</w:t>
      </w:r>
    </w:p>
    <w:p>
      <w:pPr>
        <w:pStyle w:val="Normal"/>
        <w:spacing w:lineRule="auto" w:line="276" w:before="240" w:after="240"/>
        <w:rPr>
          <w:rFonts w:ascii="Times New Roman" w:hAnsi="Times New Roman" w:eastAsia="Times New Roman" w:cs="Times New Roman"/>
          <w:smallCaps/>
        </w:rPr>
      </w:pPr>
      <w:r>
        <w:rPr>
          <w:rFonts w:eastAsia="Times New Roman" w:cs="Times New Roman" w:ascii="Times New Roman" w:hAnsi="Times New Roman"/>
          <w:smallCaps/>
        </w:rPr>
        <w:t>This handbook is designed to support individuals and organizations with clear approaches to prevention, early recognition, effective response, and recovery. It emphasizes the importance of timely action, responsible resource management, and strong coordination among all stakeholders.</w:t>
      </w:r>
    </w:p>
    <w:p>
      <w:pPr>
        <w:pStyle w:val="Normal"/>
        <w:spacing w:lineRule="auto" w:line="276" w:before="240" w:after="240"/>
        <w:rPr>
          <w:rFonts w:ascii="Times New Roman" w:hAnsi="Times New Roman" w:eastAsia="Times New Roman" w:cs="Times New Roman"/>
          <w:smallCaps/>
        </w:rPr>
      </w:pPr>
      <w:r>
        <w:rPr>
          <w:rFonts w:eastAsia="Times New Roman" w:cs="Times New Roman" w:ascii="Times New Roman" w:hAnsi="Times New Roman"/>
          <w:smallCaps/>
        </w:rPr>
        <w:t>As we face these challenges together, let us remain attentive, informed, and committed to collective well-being. With unity, preparedness, and shared effort, we can strengthen our ability to respond and protect our communities now and in the future.</w:t>
      </w:r>
    </w:p>
    <w:p>
      <w:pPr>
        <w:pStyle w:val="Normal"/>
        <w:spacing w:lineRule="auto" w:line="276" w:before="0" w:after="160"/>
        <w:rPr>
          <w:rFonts w:ascii="Calibri" w:hAnsi="Calibri" w:eastAsia="Calibri" w:cs="Calibri"/>
          <w:smallCaps/>
        </w:rPr>
      </w:pPr>
      <w:r>
        <w:rPr>
          <w:rFonts w:eastAsia="Calibri" w:cs="Calibri" w:ascii="Calibri" w:hAnsi="Calibri"/>
          <w:smallCaps/>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240" w:after="120"/>
        <w:jc w:val="center"/>
        <w:rPr>
          <w:rFonts w:ascii="Garamond" w:hAnsi="Garamond" w:eastAsia="Garamond" w:cs="Garamond"/>
          <w:b/>
          <w:b/>
          <w:bCs/>
          <w:smallCaps/>
          <w:sz w:val="40"/>
          <w:szCs w:val="40"/>
        </w:rPr>
      </w:pPr>
      <w:r>
        <w:rPr>
          <w:rFonts w:eastAsia="Garamond" w:cs="Garamond" w:ascii="Garamond" w:hAnsi="Garamond"/>
          <w:b/>
          <w:bCs/>
          <w:smallCaps/>
          <w:sz w:val="40"/>
          <w:szCs w:val="40"/>
        </w:rPr>
        <w:t>EXECUTIVE SUMMARY</w:t>
      </w:r>
    </w:p>
    <w:p>
      <w:pPr>
        <w:pStyle w:val="Normal"/>
        <w:spacing w:before="240" w:after="240"/>
        <w:rPr>
          <w:rFonts w:ascii="Garamond" w:hAnsi="Garamond" w:eastAsia="Garamond" w:cs="Garamond"/>
        </w:rPr>
      </w:pPr>
      <w:r>
        <w:rPr>
          <w:rFonts w:eastAsia="Garamond" w:cs="Garamond" w:ascii="Garamond" w:hAnsi="Garamond"/>
        </w:rPr>
        <w:t>Primary Health Centre (PHC) functions as the primary public healthcare institution serving the population of …….. Grama Panchayath. The PHC plays a pivotal role in delivering comprehensive, accessible, and affordable healthcare services, with a strong focus on preventive, promotive, curative, and rehabilitative care in accordance with national and state health programmes.</w:t>
      </w:r>
    </w:p>
    <w:p>
      <w:pPr>
        <w:pStyle w:val="Normal"/>
        <w:spacing w:before="240" w:after="240"/>
        <w:rPr>
          <w:rFonts w:ascii="Garamond" w:hAnsi="Garamond" w:eastAsia="Garamond" w:cs="Garamond"/>
        </w:rPr>
      </w:pPr>
      <w:r>
        <w:rPr>
          <w:rFonts w:eastAsia="Garamond" w:cs="Garamond" w:ascii="Garamond" w:hAnsi="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pPr>
        <w:pStyle w:val="Normal"/>
        <w:spacing w:before="240" w:after="240"/>
        <w:rPr>
          <w:rFonts w:ascii="Garamond" w:hAnsi="Garamond" w:eastAsia="Garamond" w:cs="Garamond"/>
        </w:rPr>
      </w:pPr>
      <w:r>
        <w:rPr>
          <w:rFonts w:eastAsia="Garamond" w:cs="Garamond" w:ascii="Garamond" w:hAnsi="Garamond"/>
        </w:rPr>
        <w:t>____________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pPr>
        <w:pStyle w:val="Normal"/>
        <w:spacing w:before="240" w:after="240"/>
        <w:rPr>
          <w:rFonts w:ascii="Garamond" w:hAnsi="Garamond" w:eastAsia="Garamond" w:cs="Garamond"/>
        </w:rPr>
      </w:pPr>
      <w:r>
        <w:rPr>
          <w:rFonts w:eastAsia="Garamond" w:cs="Garamond" w:ascii="Garamond" w:hAnsi="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pPr>
        <w:pStyle w:val="Normal"/>
        <w:spacing w:before="240" w:after="240"/>
        <w:rPr>
          <w:rFonts w:ascii="Garamond" w:hAnsi="Garamond" w:eastAsia="Garamond" w:cs="Garamond"/>
        </w:rPr>
      </w:pPr>
      <w:r>
        <w:rPr>
          <w:rFonts w:eastAsia="Garamond" w:cs="Garamond" w:ascii="Garamond" w:hAnsi="Garamond"/>
        </w:rPr>
        <w:t xml:space="preserve">Overall, ____________ Primary Health Centre stands as a vital institution in safeguarding public health and improving the quality of life of the residents of </w:t>
      </w:r>
      <w:r>
        <w:rPr>
          <w:rFonts w:eastAsia="Garamond" w:cs="Garamond" w:ascii="Garamond" w:hAnsi="Garamond"/>
        </w:rPr>
        <w:t>puthupapady</w:t>
      </w:r>
      <w:r>
        <w:rPr>
          <w:rFonts w:eastAsia="Garamond" w:cs="Garamond" w:ascii="Garamond" w:hAnsi="Garamond"/>
        </w:rPr>
        <w:t xml:space="preserve"> Grama Panchayath</w:t>
      </w:r>
    </w:p>
    <w:p>
      <w:pPr>
        <w:pStyle w:val="Normal"/>
        <w:spacing w:before="240" w:after="240"/>
        <w:ind w:left="1440" w:hanging="0"/>
        <w:rPr>
          <w:rFonts w:ascii="Garamond" w:hAnsi="Garamond" w:eastAsia="Garamond" w:cs="Garamond"/>
          <w:sz w:val="32"/>
          <w:szCs w:val="32"/>
        </w:rPr>
      </w:pPr>
      <w:r>
        <w:rPr>
          <w:rFonts w:eastAsia="Garamond" w:cs="Garamond" w:ascii="Garamond" w:hAnsi="Garamond"/>
          <w:sz w:val="32"/>
          <w:szCs w:val="32"/>
        </w:rPr>
        <w:t xml:space="preserve"> </w:t>
      </w:r>
    </w:p>
    <w:p>
      <w:pPr>
        <w:pStyle w:val="Normal"/>
        <w:spacing w:before="240" w:after="240"/>
        <w:ind w:left="1440" w:hanging="0"/>
        <w:rPr>
          <w:rFonts w:ascii="Garamond" w:hAnsi="Garamond" w:eastAsia="Garamond" w:cs="Garamond"/>
          <w:sz w:val="32"/>
          <w:szCs w:val="32"/>
        </w:rPr>
      </w:pPr>
      <w:r>
        <w:rPr>
          <w:rFonts w:eastAsia="Garamond" w:cs="Garamond" w:ascii="Garamond" w:hAnsi="Garamond"/>
          <w:sz w:val="32"/>
          <w:szCs w:val="32"/>
        </w:rPr>
        <w:t xml:space="preserve"> </w:t>
      </w:r>
    </w:p>
    <w:p>
      <w:pPr>
        <w:pStyle w:val="Normal"/>
        <w:tabs>
          <w:tab w:val="clear" w:pos="720"/>
          <w:tab w:val="center" w:pos="4513" w:leader="none"/>
          <w:tab w:val="right" w:pos="9026" w:leader="none"/>
        </w:tabs>
        <w:spacing w:before="240" w:after="240"/>
        <w:rPr>
          <w:rFonts w:ascii="Garamond" w:hAnsi="Garamond" w:eastAsia="Garamond" w:cs="Garamond"/>
        </w:rPr>
      </w:pPr>
      <w:r>
        <w:rPr>
          <w:rFonts w:eastAsia="Garamond" w:cs="Garamond" w:ascii="Garamond" w:hAnsi="Garamond"/>
        </w:rPr>
        <mc:AlternateContent>
          <mc:Choice Requires="wps">
            <w:drawing>
              <wp:anchor behindDoc="0" distT="0" distB="0" distL="0" distR="0" simplePos="0" locked="0" layoutInCell="0" allowOverlap="1" relativeHeight="228">
                <wp:simplePos x="0" y="0"/>
                <wp:positionH relativeFrom="column">
                  <wp:posOffset>-985520</wp:posOffset>
                </wp:positionH>
                <wp:positionV relativeFrom="paragraph">
                  <wp:posOffset>-313690</wp:posOffset>
                </wp:positionV>
                <wp:extent cx="7691120" cy="939800"/>
                <wp:effectExtent l="0" t="0" r="0" b="0"/>
                <wp:wrapNone/>
                <wp:docPr id="7" name="Rectangle 178"/>
                <a:graphic xmlns:a="http://schemas.openxmlformats.org/drawingml/2006/main">
                  <a:graphicData uri="http://schemas.microsoft.com/office/word/2010/wordprocessingShape">
                    <wps:wsp>
                      <wps:cNvSpPr/>
                      <wps:spPr>
                        <a:xfrm>
                          <a:off x="0" y="0"/>
                          <a:ext cx="7691040" cy="9399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178" path="m0,0l-2147483645,0l-2147483645,-2147483646l0,-2147483646xe" fillcolor="#e1efd8" stroked="f" o:allowincell="f" style="position:absolute;margin-left:-77.6pt;margin-top:-24.7pt;width:605.55pt;height:73.95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p>
      <w:pPr>
        <w:pStyle w:val="Normal"/>
        <w:spacing w:before="240" w:after="240"/>
        <w:ind w:left="1440" w:hanging="0"/>
        <w:rPr>
          <w:rFonts w:ascii="Garamond" w:hAnsi="Garamond" w:eastAsia="Garamond" w:cs="Garamond"/>
          <w:sz w:val="32"/>
          <w:szCs w:val="32"/>
        </w:rPr>
      </w:pPr>
      <w:r>
        <w:rPr>
          <w:rFonts w:eastAsia="Garamond" w:cs="Garamond" w:ascii="Garamond" w:hAnsi="Garamond"/>
          <w:sz w:val="32"/>
          <w:szCs w:val="32"/>
        </w:rPr>
        <w:t xml:space="preserve"> </w:t>
      </w:r>
    </w:p>
    <w:p>
      <w:pPr>
        <w:pStyle w:val="Normal"/>
        <w:rPr>
          <w:rFonts w:ascii="Garamond" w:hAnsi="Garamond" w:eastAsia="Garamond" w:cs="Garamond"/>
        </w:rPr>
      </w:pPr>
      <w:r>
        <w:rPr>
          <w:rFonts w:eastAsia="Garamond" w:cs="Garamond" w:ascii="Garamond" w:hAnsi="Garamond"/>
        </w:rPr>
      </w:r>
    </w:p>
    <w:p>
      <w:pPr>
        <w:pStyle w:val="Normal"/>
        <w:spacing w:before="240" w:after="240"/>
        <w:ind w:left="1440" w:hanging="0"/>
        <w:rPr>
          <w:rFonts w:ascii="Garamond" w:hAnsi="Garamond" w:eastAsia="Garamond" w:cs="Garamond"/>
          <w:sz w:val="32"/>
          <w:szCs w:val="32"/>
        </w:rPr>
      </w:pPr>
      <w:r>
        <w:rPr>
          <w:rFonts w:eastAsia="Garamond" w:cs="Garamond" w:ascii="Garamond" w:hAnsi="Garamond"/>
          <w:sz w:val="32"/>
          <w:szCs w:val="32"/>
        </w:rPr>
        <w:t xml:space="preserve"> </w:t>
      </w:r>
    </w:p>
    <w:p>
      <w:pPr>
        <w:pStyle w:val="Normal"/>
        <w:spacing w:before="240" w:after="240"/>
        <w:ind w:left="1440" w:hanging="0"/>
        <w:rPr>
          <w:rFonts w:ascii="Garamond" w:hAnsi="Garamond" w:eastAsia="Garamond" w:cs="Garamond"/>
          <w:sz w:val="32"/>
          <w:szCs w:val="32"/>
        </w:rPr>
      </w:pPr>
      <w:r>
        <w:rPr>
          <w:rFonts w:eastAsia="Garamond" w:cs="Garamond" w:ascii="Garamond" w:hAnsi="Garamond"/>
          <w:sz w:val="32"/>
          <w:szCs w:val="32"/>
        </w:rPr>
      </w:r>
    </w:p>
    <w:p>
      <w:pPr>
        <w:pStyle w:val="Normal"/>
        <w:spacing w:before="240" w:after="240"/>
        <w:ind w:left="1440" w:hanging="0"/>
        <w:rPr>
          <w:rFonts w:ascii="Garamond" w:hAnsi="Garamond" w:eastAsia="Garamond" w:cs="Garamond"/>
          <w:sz w:val="32"/>
          <w:szCs w:val="32"/>
        </w:rPr>
      </w:pPr>
      <w:r>
        <w:rPr>
          <w:rFonts w:eastAsia="Garamond" w:cs="Garamond" w:ascii="Garamond" w:hAnsi="Garamond"/>
          <w:sz w:val="32"/>
          <w:szCs w:val="32"/>
        </w:rPr>
      </w:r>
    </w:p>
    <w:p>
      <w:pPr>
        <w:pStyle w:val="Normal"/>
        <w:spacing w:before="240" w:after="240"/>
        <w:jc w:val="center"/>
        <w:rPr>
          <w:rFonts w:ascii="Garamond" w:hAnsi="Garamond" w:eastAsia="Garamond" w:cs="Garamond"/>
          <w:b/>
          <w:b/>
          <w:bCs/>
          <w:smallCaps/>
          <w:sz w:val="40"/>
          <w:szCs w:val="40"/>
        </w:rPr>
      </w:pPr>
      <w:r>
        <w:rPr>
          <w:rFonts w:eastAsia="Garamond" w:cs="Garamond" w:ascii="Garamond" w:hAnsi="Garamond"/>
          <w:b/>
          <w:bCs/>
          <w:smallCaps/>
          <w:sz w:val="40"/>
          <w:szCs w:val="40"/>
        </w:rPr>
        <w:t>LIST OF ABBREVIATIONS</w:t>
      </w:r>
    </w:p>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t xml:space="preserve"> </w:t>
      </w:r>
    </w:p>
    <w:tbl>
      <w:tblPr>
        <w:tblStyle w:val="afffffffffffffc"/>
        <w:tblW w:w="90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975"/>
        <w:gridCol w:w="7049"/>
      </w:tblGrid>
      <w:tr>
        <w:trPr>
          <w:trHeight w:val="825" w:hRule="atLeast"/>
        </w:trPr>
        <w:tc>
          <w:tcPr>
            <w:tcW w:w="1975" w:type="dxa"/>
            <w:tcBorders>
              <w:top w:val="single" w:sz="8" w:space="0" w:color="000000"/>
              <w:left w:val="single" w:sz="8" w:space="0" w:color="000000"/>
              <w:bottom w:val="single" w:sz="8" w:space="0" w:color="000000"/>
              <w:right w:val="single" w:sz="8" w:space="0" w:color="000000"/>
            </w:tcBorders>
          </w:tcPr>
          <w:p>
            <w:pPr>
              <w:pStyle w:val="Normal"/>
              <w:widowControl w:val="false"/>
              <w:spacing w:before="24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LSGD/LSGI</w:t>
            </w:r>
          </w:p>
        </w:tc>
        <w:tc>
          <w:tcPr>
            <w:tcW w:w="7049" w:type="dxa"/>
            <w:tcBorders>
              <w:top w:val="single" w:sz="8" w:space="0" w:color="000000"/>
              <w:bottom w:val="single" w:sz="8" w:space="0" w:color="000000"/>
              <w:right w:val="single" w:sz="8" w:space="0" w:color="000000"/>
            </w:tcBorders>
          </w:tcPr>
          <w:p>
            <w:pPr>
              <w:pStyle w:val="Normal"/>
              <w:widowControl w:val="false"/>
              <w:spacing w:before="240" w:after="160"/>
              <w:jc w:val="center"/>
              <w:rPr>
                <w:rFonts w:ascii="Garamond" w:hAnsi="Garamond" w:eastAsia="Garamond" w:cs="Garamond"/>
                <w:b/>
                <w:b/>
                <w:bCs/>
                <w:sz w:val="28"/>
                <w:szCs w:val="28"/>
              </w:rPr>
            </w:pPr>
            <w:r>
              <w:rPr>
                <w:rFonts w:eastAsia="Garamond" w:cs="Garamond" w:ascii="Garamond" w:hAnsi="Garamond"/>
                <w:b/>
                <w:bCs/>
                <w:sz w:val="28"/>
                <w:szCs w:val="28"/>
              </w:rPr>
              <w:t>Local Self Government Department / Local Self Government Institution</w:t>
            </w:r>
          </w:p>
        </w:tc>
      </w:tr>
      <w:tr>
        <w:trPr>
          <w:trHeight w:val="49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BMO</w:t>
            </w:r>
          </w:p>
        </w:tc>
        <w:tc>
          <w:tcPr>
            <w:tcW w:w="7049" w:type="dxa"/>
            <w:tcBorders>
              <w:bottom w:val="single" w:sz="8" w:space="0" w:color="000000"/>
              <w:right w:val="single" w:sz="8" w:space="0" w:color="000000"/>
            </w:tcBorders>
          </w:tcPr>
          <w:p>
            <w:pPr>
              <w:pStyle w:val="Normal"/>
              <w:widowControl w:val="false"/>
              <w:spacing w:before="240" w:after="160"/>
              <w:jc w:val="center"/>
              <w:rPr>
                <w:rFonts w:ascii="Garamond" w:hAnsi="Garamond" w:eastAsia="Garamond" w:cs="Garamond"/>
                <w:b/>
                <w:b/>
                <w:bCs/>
                <w:sz w:val="28"/>
                <w:szCs w:val="28"/>
              </w:rPr>
            </w:pPr>
            <w:r>
              <w:rPr>
                <w:rFonts w:eastAsia="Garamond" w:cs="Garamond" w:ascii="Garamond" w:hAnsi="Garamond"/>
                <w:b/>
                <w:bCs/>
                <w:sz w:val="28"/>
                <w:szCs w:val="28"/>
              </w:rPr>
              <w:t>Block Medical Officer</w:t>
            </w:r>
          </w:p>
        </w:tc>
      </w:tr>
      <w:tr>
        <w:trPr>
          <w:trHeight w:val="49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IDSP</w:t>
            </w:r>
          </w:p>
        </w:tc>
        <w:tc>
          <w:tcPr>
            <w:tcW w:w="7049" w:type="dxa"/>
            <w:tcBorders>
              <w:bottom w:val="single" w:sz="8" w:space="0" w:color="000000"/>
              <w:right w:val="single" w:sz="8" w:space="0" w:color="000000"/>
            </w:tcBorders>
          </w:tcPr>
          <w:p>
            <w:pPr>
              <w:pStyle w:val="Normal"/>
              <w:widowControl w:val="false"/>
              <w:spacing w:before="240" w:after="160"/>
              <w:jc w:val="center"/>
              <w:rPr>
                <w:rFonts w:ascii="Garamond" w:hAnsi="Garamond" w:eastAsia="Garamond" w:cs="Garamond"/>
                <w:b/>
                <w:b/>
                <w:bCs/>
                <w:sz w:val="28"/>
                <w:szCs w:val="28"/>
              </w:rPr>
            </w:pPr>
            <w:r>
              <w:rPr>
                <w:rFonts w:eastAsia="Garamond" w:cs="Garamond" w:ascii="Garamond" w:hAnsi="Garamond"/>
                <w:b/>
                <w:bCs/>
                <w:sz w:val="28"/>
                <w:szCs w:val="28"/>
              </w:rPr>
              <w:t>Integrated Disease Surveillance Programme</w:t>
            </w:r>
          </w:p>
        </w:tc>
      </w:tr>
      <w:tr>
        <w:trPr>
          <w:trHeight w:val="73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NDMA</w:t>
            </w:r>
          </w:p>
        </w:tc>
        <w:tc>
          <w:tcPr>
            <w:tcW w:w="7049" w:type="dxa"/>
            <w:tcBorders>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NationalDisaster Management Authority</w:t>
            </w:r>
          </w:p>
        </w:tc>
      </w:tr>
      <w:tr>
        <w:trPr>
          <w:trHeight w:val="73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PPE</w:t>
            </w:r>
          </w:p>
        </w:tc>
        <w:tc>
          <w:tcPr>
            <w:tcW w:w="7049" w:type="dxa"/>
            <w:tcBorders>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Personal Protective Equipment</w:t>
            </w:r>
          </w:p>
        </w:tc>
      </w:tr>
      <w:tr>
        <w:trPr>
          <w:trHeight w:val="73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ICMR</w:t>
            </w:r>
          </w:p>
        </w:tc>
        <w:tc>
          <w:tcPr>
            <w:tcW w:w="7049" w:type="dxa"/>
            <w:tcBorders>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IndianCouncil of Medical Research</w:t>
            </w:r>
          </w:p>
        </w:tc>
      </w:tr>
      <w:tr>
        <w:trPr>
          <w:trHeight w:val="73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CD</w:t>
            </w:r>
          </w:p>
        </w:tc>
        <w:tc>
          <w:tcPr>
            <w:tcW w:w="7049" w:type="dxa"/>
            <w:tcBorders>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Communicable Diseases</w:t>
            </w:r>
          </w:p>
        </w:tc>
      </w:tr>
      <w:tr>
        <w:trPr>
          <w:trHeight w:val="735" w:hRule="atLeast"/>
        </w:trPr>
        <w:tc>
          <w:tcPr>
            <w:tcW w:w="1975" w:type="dxa"/>
            <w:tcBorders>
              <w:left w:val="single" w:sz="8" w:space="0" w:color="000000"/>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NCD</w:t>
            </w:r>
          </w:p>
        </w:tc>
        <w:tc>
          <w:tcPr>
            <w:tcW w:w="7049" w:type="dxa"/>
            <w:tcBorders>
              <w:bottom w:val="single" w:sz="8" w:space="0" w:color="000000"/>
              <w:right w:val="single" w:sz="8" w:space="0" w:color="000000"/>
            </w:tcBorders>
          </w:tcPr>
          <w:p>
            <w:pPr>
              <w:pStyle w:val="Normal"/>
              <w:widowControl w:val="false"/>
              <w:spacing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NON-COMMUNICABLE  Diseases</w:t>
            </w:r>
          </w:p>
        </w:tc>
      </w:tr>
    </w:tbl>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t xml:space="preserve"> </w:t>
      </w:r>
    </w:p>
    <w:p>
      <w:pPr>
        <w:pStyle w:val="Normal"/>
        <w:rPr>
          <w:rFonts w:ascii="Garamond" w:hAnsi="Garamond" w:eastAsia="Garamond" w:cs="Garamond"/>
        </w:rPr>
      </w:pPr>
      <w:r>
        <w:rPr>
          <w:rFonts w:eastAsia="Garamond" w:cs="Garamond" w:ascii="Garamond" w:hAnsi="Garamond"/>
        </w:rPr>
      </w:r>
    </w:p>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t xml:space="preserve"> </w:t>
      </w:r>
    </w:p>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before="24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Heading1"/>
        <w:keepNext w:val="false"/>
        <w:keepLines w:val="false"/>
        <w:spacing w:before="480" w:after="120"/>
        <w:ind w:left="420" w:hanging="0"/>
        <w:jc w:val="center"/>
        <w:rPr>
          <w:rFonts w:ascii="Garamond" w:hAnsi="Garamond" w:eastAsia="Garamond" w:cs="Garamond"/>
          <w:color w:val="000000"/>
          <w:sz w:val="46"/>
          <w:szCs w:val="46"/>
        </w:rPr>
      </w:pPr>
      <w:bookmarkStart w:id="4" w:name="_heading=h.adb2psafx4om"/>
      <w:bookmarkEnd w:id="4"/>
      <w:r>
        <w:rPr>
          <w:rFonts w:eastAsia="Garamond" w:cs="Garamond" w:ascii="Garamond" w:hAnsi="Garamond"/>
          <w:color w:val="000000"/>
          <w:sz w:val="46"/>
          <w:szCs w:val="46"/>
        </w:rPr>
        <w:t>INTRODUCTION</w:t>
      </w:r>
    </w:p>
    <w:p>
      <w:pPr>
        <w:pStyle w:val="Heading1"/>
        <w:keepNext w:val="false"/>
        <w:keepLines w:val="false"/>
        <w:spacing w:before="360" w:after="0"/>
        <w:ind w:left="1080" w:hanging="360"/>
        <w:jc w:val="left"/>
        <w:rPr>
          <w:rFonts w:ascii="Garamond" w:hAnsi="Garamond" w:eastAsia="Garamond" w:cs="Garamond"/>
          <w:color w:val="000000"/>
          <w:sz w:val="46"/>
          <w:szCs w:val="46"/>
        </w:rPr>
      </w:pPr>
      <w:bookmarkStart w:id="5" w:name="_heading=h.u3jzvu77nz3r"/>
      <w:bookmarkEnd w:id="5"/>
      <w:r>
        <w:rPr>
          <w:rFonts w:eastAsia="Garamond" w:cs="Garamond" w:ascii="Garamond" w:hAnsi="Garamond"/>
          <w:b w:val="false"/>
          <w:bCs w:val="false"/>
          <w:color w:val="000000"/>
          <w:sz w:val="46"/>
          <w:szCs w:val="46"/>
        </w:rPr>
        <w:t>●</w:t>
      </w:r>
      <w:r>
        <w:rPr>
          <w:rFonts w:eastAsia="Times New Roman" w:cs="Times New Roman" w:ascii="Times New Roman" w:hAnsi="Times New Roman"/>
          <w:b w:val="false"/>
          <w:bCs w:val="false"/>
          <w:color w:val="000000"/>
          <w:sz w:val="14"/>
          <w:szCs w:val="14"/>
        </w:rPr>
        <w:t xml:space="preserve">  </w:t>
      </w:r>
      <w:r>
        <w:rPr>
          <w:rFonts w:eastAsia="Times New Roman" w:cs="Times New Roman" w:ascii="Times New Roman" w:hAnsi="Times New Roman"/>
          <w:b w:val="false"/>
          <w:bCs w:val="false"/>
          <w:color w:val="000000"/>
          <w:sz w:val="14"/>
          <w:szCs w:val="14"/>
        </w:rPr>
        <w:tab/>
      </w:r>
      <w:r>
        <w:rPr>
          <w:rFonts w:eastAsia="Garamond" w:cs="Garamond" w:ascii="Garamond" w:hAnsi="Garamond"/>
          <w:color w:val="000000"/>
          <w:sz w:val="46"/>
          <w:szCs w:val="46"/>
        </w:rPr>
        <w:t>Background of the PPP</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LSGD at a glance</w:t>
      </w:r>
    </w:p>
    <w:p>
      <w:pPr>
        <w:pStyle w:val="Normal"/>
        <w:spacing w:before="240" w:after="240"/>
        <w:rPr>
          <w:rFonts w:ascii="Garamond" w:hAnsi="Garamond" w:eastAsia="Garamond" w:cs="Garamond"/>
          <w:color w:val="000000"/>
          <w:sz w:val="46"/>
          <w:szCs w:val="46"/>
        </w:rPr>
      </w:pPr>
      <w:r>
        <w:rPr>
          <w:rFonts w:eastAsia="Garamond" w:cs="Garamond" w:ascii="Garamond" w:hAnsi="Garamond"/>
        </w:rPr>
        <w:t xml:space="preserve"> </w:t>
      </w:r>
    </w:p>
    <w:p>
      <w:pPr>
        <w:pStyle w:val="Heading1"/>
        <w:keepNext w:val="false"/>
        <w:keepLines w:val="false"/>
        <w:spacing w:before="480" w:after="120"/>
        <w:jc w:val="center"/>
        <w:rPr>
          <w:rFonts w:ascii="Garamond" w:hAnsi="Garamond" w:eastAsia="Garamond" w:cs="Garamond"/>
          <w:color w:val="000000"/>
          <w:sz w:val="46"/>
          <w:szCs w:val="46"/>
        </w:rPr>
      </w:pPr>
      <w:bookmarkStart w:id="6" w:name="_heading=h.iwupmz3ua7gd"/>
      <w:bookmarkEnd w:id="6"/>
      <w:r>
        <w:rPr>
          <w:rFonts w:eastAsia="Garamond" w:cs="Garamond" w:ascii="Garamond" w:hAnsi="Garamond"/>
          <w:color w:val="000000"/>
          <w:sz w:val="46"/>
          <w:szCs w:val="46"/>
        </w:rPr>
        <w:t>LSGD AT A GLANCE</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Geographical boundaries with political map ( based on latest delimitation)</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Baseline data</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Ward division -</w:t>
      </w:r>
    </w:p>
    <w:tbl>
      <w:tblPr>
        <w:tblStyle w:val="afffffffffffffd"/>
        <w:tblW w:w="856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750"/>
        <w:gridCol w:w="1154"/>
        <w:gridCol w:w="1230"/>
        <w:gridCol w:w="1276"/>
        <w:gridCol w:w="1154"/>
        <w:gridCol w:w="886"/>
        <w:gridCol w:w="855"/>
        <w:gridCol w:w="1259"/>
      </w:tblGrid>
      <w:tr>
        <w:trPr>
          <w:trHeight w:val="990" w:hRule="atLeast"/>
        </w:trPr>
        <w:tc>
          <w:tcPr>
            <w:tcW w:w="75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Ward</w:t>
            </w:r>
          </w:p>
        </w:tc>
        <w:tc>
          <w:tcPr>
            <w:tcW w:w="1154" w:type="dxa"/>
            <w:tcBorders>
              <w:top w:val="single" w:sz="8" w:space="0" w:color="000000"/>
              <w:bottom w:val="single" w:sz="8" w:space="0" w:color="000000"/>
              <w:right w:val="single" w:sz="8" w:space="0" w:color="000000"/>
            </w:tcBorders>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Houses</w:t>
            </w:r>
          </w:p>
        </w:tc>
        <w:tc>
          <w:tcPr>
            <w:tcW w:w="1230" w:type="dxa"/>
            <w:tcBorders>
              <w:top w:val="single" w:sz="8" w:space="0" w:color="000000"/>
              <w:bottom w:val="single" w:sz="8" w:space="0" w:color="000000"/>
              <w:right w:val="single" w:sz="8" w:space="0" w:color="000000"/>
            </w:tcBorders>
          </w:tcPr>
          <w:p>
            <w:pPr>
              <w:pStyle w:val="Normal"/>
              <w:widowControl w:val="false"/>
              <w:spacing w:before="240" w:after="240"/>
              <w:ind w:left="165" w:hanging="165"/>
              <w:jc w:val="left"/>
              <w:rPr>
                <w:rFonts w:ascii="Garamond" w:hAnsi="Garamond" w:eastAsia="Garamond" w:cs="Garamond"/>
              </w:rPr>
            </w:pPr>
            <w:r>
              <w:rPr>
                <w:rFonts w:eastAsia="Garamond" w:cs="Garamond" w:ascii="Garamond" w:hAnsi="Garamond"/>
              </w:rPr>
              <w:t>Population</w:t>
            </w:r>
          </w:p>
        </w:tc>
        <w:tc>
          <w:tcPr>
            <w:tcW w:w="1276" w:type="dxa"/>
            <w:tcBorders>
              <w:top w:val="single" w:sz="8" w:space="0" w:color="000000"/>
              <w:bottom w:val="single" w:sz="8" w:space="0" w:color="000000"/>
              <w:right w:val="single" w:sz="8"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Migrants</w:t>
            </w:r>
          </w:p>
        </w:tc>
        <w:tc>
          <w:tcPr>
            <w:tcW w:w="1154" w:type="dxa"/>
            <w:tcBorders>
              <w:top w:val="single" w:sz="8" w:space="0" w:color="000000"/>
              <w:bottom w:val="single" w:sz="8" w:space="0" w:color="000000"/>
              <w:right w:val="single" w:sz="8"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Wells</w:t>
            </w:r>
          </w:p>
        </w:tc>
        <w:tc>
          <w:tcPr>
            <w:tcW w:w="886" w:type="dxa"/>
            <w:tcBorders>
              <w:top w:val="single" w:sz="8" w:space="0" w:color="000000"/>
              <w:bottom w:val="single" w:sz="8" w:space="0" w:color="000000"/>
              <w:right w:val="single" w:sz="8" w:space="0" w:color="000000"/>
            </w:tcBorders>
          </w:tcPr>
          <w:p>
            <w:pPr>
              <w:pStyle w:val="Normal"/>
              <w:widowControl w:val="false"/>
              <w:spacing w:before="240" w:after="240"/>
              <w:ind w:left="720" w:hanging="630"/>
              <w:jc w:val="left"/>
              <w:rPr>
                <w:rFonts w:ascii="Garamond" w:hAnsi="Garamond" w:eastAsia="Garamond" w:cs="Garamond"/>
              </w:rPr>
            </w:pPr>
            <w:r>
              <w:rPr>
                <w:rFonts w:eastAsia="Garamond" w:cs="Garamond" w:ascii="Garamond" w:hAnsi="Garamond"/>
              </w:rPr>
              <w:t>Hot</w:t>
            </w:r>
          </w:p>
          <w:p>
            <w:pPr>
              <w:pStyle w:val="Normal"/>
              <w:widowControl w:val="false"/>
              <w:spacing w:before="240" w:after="240"/>
              <w:ind w:left="720" w:hanging="630"/>
              <w:jc w:val="left"/>
              <w:rPr>
                <w:rFonts w:ascii="Garamond" w:hAnsi="Garamond" w:eastAsia="Garamond" w:cs="Garamond"/>
              </w:rPr>
            </w:pPr>
            <w:r>
              <w:rPr>
                <w:rFonts w:eastAsia="Garamond" w:cs="Garamond" w:ascii="Garamond" w:hAnsi="Garamond"/>
              </w:rPr>
              <w:t>spots</w:t>
            </w:r>
          </w:p>
        </w:tc>
        <w:tc>
          <w:tcPr>
            <w:tcW w:w="855" w:type="dxa"/>
            <w:tcBorders>
              <w:top w:val="single" w:sz="8" w:space="0" w:color="000000"/>
              <w:bottom w:val="single" w:sz="8" w:space="0" w:color="000000"/>
              <w:right w:val="single" w:sz="8" w:space="0" w:color="000000"/>
            </w:tcBorders>
          </w:tcPr>
          <w:p>
            <w:pPr>
              <w:pStyle w:val="Normal"/>
              <w:widowControl w:val="false"/>
              <w:spacing w:before="240" w:after="240"/>
              <w:ind w:left="-75" w:hanging="15"/>
              <w:jc w:val="left"/>
              <w:rPr>
                <w:rFonts w:ascii="Garamond" w:hAnsi="Garamond" w:eastAsia="Garamond" w:cs="Garamond"/>
              </w:rPr>
            </w:pPr>
            <w:r>
              <w:rPr>
                <w:rFonts w:eastAsia="Garamond" w:cs="Garamond" w:ascii="Garamond" w:hAnsi="Garamond"/>
              </w:rPr>
              <w:t>Ed. Institutions</w:t>
            </w:r>
          </w:p>
        </w:tc>
        <w:tc>
          <w:tcPr>
            <w:tcW w:w="1259" w:type="dxa"/>
            <w:tcBorders>
              <w:top w:val="single" w:sz="8" w:space="0" w:color="000000"/>
              <w:bottom w:val="single" w:sz="8" w:space="0" w:color="000000"/>
              <w:right w:val="single" w:sz="8"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Hosp pvt/govt.</w:t>
            </w:r>
          </w:p>
        </w:tc>
      </w:tr>
      <w:tr>
        <w:trPr>
          <w:trHeight w:val="480" w:hRule="atLeast"/>
        </w:trPr>
        <w:tc>
          <w:tcPr>
            <w:tcW w:w="750" w:type="dxa"/>
            <w:tcBorders>
              <w:left w:val="single" w:sz="8" w:space="0" w:color="000000"/>
              <w:bottom w:val="single" w:sz="8" w:space="0" w:color="000000"/>
              <w:right w:val="single" w:sz="8" w:space="0" w:color="000000"/>
            </w:tcBorders>
          </w:tcPr>
          <w:p>
            <w:pPr>
              <w:pStyle w:val="Normal"/>
              <w:widowControl w:val="false"/>
              <w:spacing w:before="240" w:after="240"/>
              <w:ind w:left="180" w:hanging="0"/>
              <w:jc w:val="left"/>
              <w:rPr>
                <w:rFonts w:ascii="Garamond" w:hAnsi="Garamond" w:eastAsia="Garamond" w:cs="Garamond"/>
              </w:rPr>
            </w:pPr>
            <w:r>
              <w:rPr>
                <w:rFonts w:eastAsia="Garamond" w:cs="Garamond" w:ascii="Garamond" w:hAnsi="Garamond"/>
              </w:rPr>
              <w:t>24</w:t>
            </w:r>
          </w:p>
        </w:tc>
        <w:tc>
          <w:tcPr>
            <w:tcW w:w="1154" w:type="dxa"/>
            <w:tcBorders>
              <w:bottom w:val="single" w:sz="8" w:space="0" w:color="000000"/>
              <w:right w:val="single" w:sz="8" w:space="0" w:color="000000"/>
            </w:tcBorders>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11759</w:t>
            </w:r>
          </w:p>
        </w:tc>
        <w:tc>
          <w:tcPr>
            <w:tcW w:w="1230" w:type="dxa"/>
            <w:tcBorders>
              <w:bottom w:val="single" w:sz="8" w:space="0" w:color="000000"/>
              <w:right w:val="single" w:sz="8" w:space="0" w:color="000000"/>
            </w:tcBorders>
          </w:tcPr>
          <w:p>
            <w:pPr>
              <w:pStyle w:val="Normal"/>
              <w:widowControl w:val="false"/>
              <w:spacing w:before="240" w:after="240"/>
              <w:ind w:left="-15" w:hanging="0"/>
              <w:jc w:val="left"/>
              <w:rPr>
                <w:rFonts w:ascii="Garamond" w:hAnsi="Garamond" w:eastAsia="Garamond" w:cs="Garamond"/>
              </w:rPr>
            </w:pPr>
            <w:r>
              <w:rPr>
                <w:rFonts w:eastAsia="Garamond" w:cs="Garamond" w:ascii="Garamond" w:hAnsi="Garamond"/>
              </w:rPr>
              <w:t>52097</w:t>
            </w:r>
          </w:p>
        </w:tc>
        <w:tc>
          <w:tcPr>
            <w:tcW w:w="1276" w:type="dxa"/>
            <w:tcBorders>
              <w:bottom w:val="single" w:sz="8" w:space="0" w:color="000000"/>
              <w:right w:val="single" w:sz="8" w:space="0" w:color="000000"/>
            </w:tcBorders>
          </w:tcPr>
          <w:p>
            <w:pPr>
              <w:pStyle w:val="Normal"/>
              <w:widowControl w:val="false"/>
              <w:spacing w:before="240" w:after="240"/>
              <w:ind w:left="180" w:hanging="0"/>
              <w:jc w:val="left"/>
              <w:rPr>
                <w:rFonts w:ascii="Garamond" w:hAnsi="Garamond" w:eastAsia="Garamond" w:cs="Garamond"/>
              </w:rPr>
            </w:pPr>
            <w:r>
              <w:rPr>
                <w:rFonts w:eastAsia="Garamond" w:cs="Garamond" w:ascii="Garamond" w:hAnsi="Garamond"/>
              </w:rPr>
              <w:t>765</w:t>
            </w:r>
          </w:p>
        </w:tc>
        <w:tc>
          <w:tcPr>
            <w:tcW w:w="1154" w:type="dxa"/>
            <w:tcBorders>
              <w:bottom w:val="single" w:sz="8" w:space="0" w:color="000000"/>
              <w:right w:val="single" w:sz="8" w:space="0" w:color="000000"/>
            </w:tcBorders>
          </w:tcPr>
          <w:p>
            <w:pPr>
              <w:pStyle w:val="Normal"/>
              <w:widowControl w:val="false"/>
              <w:spacing w:before="240" w:after="240"/>
              <w:ind w:left="720" w:hanging="630"/>
              <w:jc w:val="left"/>
              <w:rPr>
                <w:rFonts w:ascii="Garamond" w:hAnsi="Garamond" w:eastAsia="Garamond" w:cs="Garamond"/>
              </w:rPr>
            </w:pPr>
            <w:r>
              <w:rPr>
                <w:rFonts w:eastAsia="Garamond" w:cs="Garamond" w:ascii="Garamond" w:hAnsi="Garamond"/>
              </w:rPr>
              <w:t>6521</w:t>
            </w:r>
          </w:p>
        </w:tc>
        <w:tc>
          <w:tcPr>
            <w:tcW w:w="886" w:type="dxa"/>
            <w:tcBorders>
              <w:bottom w:val="single" w:sz="8" w:space="0" w:color="000000"/>
              <w:right w:val="single" w:sz="8" w:space="0" w:color="000000"/>
            </w:tcBorders>
          </w:tcPr>
          <w:p>
            <w:pPr>
              <w:pStyle w:val="Normal"/>
              <w:widowControl w:val="false"/>
              <w:spacing w:before="240" w:after="240"/>
              <w:ind w:left="720" w:hanging="720"/>
              <w:jc w:val="left"/>
              <w:rPr>
                <w:rFonts w:ascii="Garamond" w:hAnsi="Garamond" w:eastAsia="Garamond" w:cs="Garamond"/>
              </w:rPr>
            </w:pPr>
            <w:r>
              <w:rPr>
                <w:rFonts w:eastAsia="Garamond" w:cs="Garamond" w:ascii="Garamond" w:hAnsi="Garamond"/>
              </w:rPr>
              <w:t>4</w:t>
            </w:r>
          </w:p>
        </w:tc>
        <w:tc>
          <w:tcPr>
            <w:tcW w:w="855" w:type="dxa"/>
            <w:tcBorders>
              <w:bottom w:val="single" w:sz="8" w:space="0" w:color="000000"/>
              <w:right w:val="single" w:sz="8" w:space="0" w:color="000000"/>
            </w:tcBorders>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73</w:t>
            </w:r>
          </w:p>
        </w:tc>
        <w:tc>
          <w:tcPr>
            <w:tcW w:w="1259" w:type="dxa"/>
            <w:tcBorders>
              <w:bottom w:val="single" w:sz="8" w:space="0" w:color="000000"/>
              <w:right w:val="single" w:sz="8" w:space="0" w:color="000000"/>
            </w:tcBorders>
          </w:tcPr>
          <w:p>
            <w:pPr>
              <w:pStyle w:val="Normal"/>
              <w:widowControl w:val="false"/>
              <w:spacing w:before="240" w:after="240"/>
              <w:ind w:left="720" w:hanging="450"/>
              <w:jc w:val="left"/>
              <w:rPr>
                <w:rFonts w:ascii="Garamond" w:hAnsi="Garamond" w:eastAsia="Garamond" w:cs="Garamond"/>
              </w:rPr>
            </w:pPr>
            <w:r>
              <w:rPr>
                <w:rFonts w:eastAsia="Garamond" w:cs="Garamond" w:ascii="Garamond" w:hAnsi="Garamond"/>
              </w:rPr>
              <w:t>11</w:t>
            </w:r>
          </w:p>
        </w:tc>
      </w:tr>
    </w:tbl>
    <w:p>
      <w:pPr>
        <w:pStyle w:val="Normal"/>
        <w:spacing w:before="240" w:after="240"/>
        <w:ind w:left="720" w:hanging="0"/>
        <w:rPr>
          <w:rFonts w:ascii="Garamond" w:hAnsi="Garamond" w:eastAsia="Garamond" w:cs="Garamond"/>
        </w:rPr>
      </w:pPr>
      <w:r>
        <w:rPr>
          <w:rFonts w:eastAsia="Garamond" w:cs="Garamond" w:ascii="Garamond" w:hAnsi="Garamond"/>
        </w:rPr>
        <w:t xml:space="preserve"> </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Risk stratification among wards in the context of Communicable diseases and hazards</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Major Roads/rivers</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Major establishments with geospatial mapping</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occupational groups, socio cultural groups, migration &amp; mobility patterns</w:t>
      </w:r>
    </w:p>
    <w:p>
      <w:pPr>
        <w:pStyle w:val="Normal"/>
        <w:spacing w:before="240" w:after="240"/>
        <w:ind w:left="1080" w:hanging="360"/>
        <w:rPr>
          <w:rFonts w:ascii="Garamond" w:hAnsi="Garamond" w:eastAsia="Garamond" w:cs="Garamond"/>
          <w:i/>
          <w:i/>
          <w:iCs/>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i/>
          <w:iCs/>
        </w:rPr>
        <w:t>Vulnerability mapping</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Disaster prone areas (geographic vulnerability)</w:t>
      </w:r>
    </w:p>
    <w:p>
      <w:pPr>
        <w:pStyle w:val="Normal"/>
        <w:spacing w:before="240" w:after="240"/>
        <w:ind w:left="720" w:hanging="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Maps - ward-based (Mention source also)</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numPr>
          <w:ilvl w:val="0"/>
          <w:numId w:val="1"/>
        </w:numPr>
        <w:jc w:val="left"/>
        <w:rPr>
          <w:rFonts w:ascii="Garamond" w:hAnsi="Garamond" w:eastAsia="Garamond" w:cs="Garamond"/>
        </w:rPr>
      </w:pPr>
      <w:r>
        <w:rPr>
          <w:rFonts w:eastAsia="Garamond" w:cs="Garamond" w:ascii="Garamond" w:hAnsi="Garamond"/>
        </w:rPr>
        <w:t>Geographical boundaries - ward boundaries map</w:t>
      </w:r>
    </w:p>
    <w:p>
      <w:pPr>
        <w:pStyle w:val="Normal"/>
        <w:numPr>
          <w:ilvl w:val="0"/>
          <w:numId w:val="1"/>
        </w:numPr>
        <w:jc w:val="left"/>
        <w:rPr>
          <w:rFonts w:ascii="Garamond" w:hAnsi="Garamond" w:eastAsia="Garamond" w:cs="Garamond"/>
        </w:rPr>
      </w:pPr>
      <w:r>
        <w:rPr>
          <w:rFonts w:eastAsia="Garamond" w:cs="Garamond" w:ascii="Garamond" w:hAnsi="Garamond"/>
        </w:rPr>
        <w:t>Health infrastructure map</w:t>
      </w:r>
    </w:p>
    <w:p>
      <w:pPr>
        <w:pStyle w:val="Normal"/>
        <w:numPr>
          <w:ilvl w:val="0"/>
          <w:numId w:val="1"/>
        </w:numPr>
        <w:jc w:val="left"/>
        <w:rPr>
          <w:rFonts w:ascii="Garamond" w:hAnsi="Garamond" w:eastAsia="Garamond" w:cs="Garamond"/>
        </w:rPr>
      </w:pPr>
      <w:r>
        <w:rPr>
          <w:rFonts w:eastAsia="Garamond" w:cs="Garamond" w:ascii="Garamond" w:hAnsi="Garamond"/>
        </w:rPr>
        <w:t>roads and rivers map</w:t>
      </w:r>
    </w:p>
    <w:p>
      <w:pPr>
        <w:pStyle w:val="Normal"/>
        <w:numPr>
          <w:ilvl w:val="0"/>
          <w:numId w:val="1"/>
        </w:numPr>
        <w:jc w:val="left"/>
        <w:rPr>
          <w:rFonts w:ascii="Garamond" w:hAnsi="Garamond" w:eastAsia="Garamond" w:cs="Garamond"/>
        </w:rPr>
      </w:pPr>
      <w:r>
        <w:rPr>
          <w:rFonts w:eastAsia="Garamond" w:cs="Garamond" w:ascii="Garamond" w:hAnsi="Garamond"/>
        </w:rPr>
        <w:t>major establishments map</w:t>
      </w:r>
    </w:p>
    <w:p>
      <w:pPr>
        <w:pStyle w:val="Normal"/>
        <w:numPr>
          <w:ilvl w:val="0"/>
          <w:numId w:val="1"/>
        </w:numPr>
        <w:jc w:val="left"/>
        <w:rPr>
          <w:rFonts w:ascii="Garamond" w:hAnsi="Garamond" w:eastAsia="Garamond" w:cs="Garamond"/>
        </w:rPr>
      </w:pPr>
      <w:r>
        <w:rPr>
          <w:rFonts w:eastAsia="Garamond" w:cs="Garamond" w:ascii="Garamond" w:hAnsi="Garamond"/>
        </w:rPr>
        <w:t>disaster-prone areas map</w:t>
      </w:r>
    </w:p>
    <w:p>
      <w:pPr>
        <w:pStyle w:val="Normal"/>
        <w:numPr>
          <w:ilvl w:val="0"/>
          <w:numId w:val="1"/>
        </w:numPr>
        <w:spacing w:before="0" w:after="240"/>
        <w:jc w:val="left"/>
        <w:rPr>
          <w:rFonts w:ascii="Garamond" w:hAnsi="Garamond" w:eastAsia="Garamond" w:cs="Garamond"/>
        </w:rPr>
      </w:pPr>
      <w:r>
        <w:rPr>
          <w:rFonts w:eastAsia="Garamond" w:cs="Garamond" w:ascii="Garamond" w:hAnsi="Garamond"/>
        </w:rPr>
        <w:t>hotspot map - CD &amp; disasters</w:t>
      </w:r>
    </w:p>
    <w:p>
      <w:pPr>
        <w:pStyle w:val="Normal"/>
        <w:spacing w:before="240" w:after="240"/>
        <w:ind w:left="360" w:hanging="0"/>
        <w:rPr>
          <w:rFonts w:ascii="Garamond" w:hAnsi="Garamond" w:eastAsia="Garamond" w:cs="Garamond"/>
        </w:rPr>
      </w:pPr>
      <w:r>
        <w:rPr>
          <w:rFonts w:eastAsia="Garamond" w:cs="Garamond" w:ascii="Garamond" w:hAnsi="Garamond"/>
        </w:rPr>
        <w:t xml:space="preserve"> </w:t>
      </w:r>
    </w:p>
    <w:p>
      <w:pPr>
        <w:pStyle w:val="Normal"/>
        <w:spacing w:before="240" w:after="240"/>
        <w:ind w:left="360" w:hanging="0"/>
        <w:rPr>
          <w:rFonts w:ascii="Garamond" w:hAnsi="Garamond" w:eastAsia="Garamond" w:cs="Garamond"/>
        </w:rPr>
      </w:pPr>
      <w:r>
        <w:rPr>
          <w:rFonts w:eastAsia="Garamond" w:cs="Garamond" w:ascii="Garamond" w:hAnsi="Garamond"/>
        </w:rPr>
        <w:t xml:space="preserve"> </w:t>
      </w:r>
    </w:p>
    <w:p>
      <w:pPr>
        <w:pStyle w:val="Normal"/>
        <w:spacing w:before="240" w:after="240"/>
        <w:ind w:left="360" w:hanging="0"/>
        <w:rPr>
          <w:rFonts w:ascii="Garamond" w:hAnsi="Garamond" w:eastAsia="Garamond" w:cs="Garamond"/>
        </w:rPr>
      </w:pPr>
      <w:r>
        <w:rPr>
          <w:rFonts w:eastAsia="Garamond" w:cs="Garamond" w:ascii="Garamond" w:hAnsi="Garamond"/>
        </w:rPr>
        <w:t xml:space="preserve"> </w:t>
      </w:r>
    </w:p>
    <w:p>
      <w:pPr>
        <w:pStyle w:val="Normal"/>
        <w:spacing w:before="240" w:after="240"/>
        <w:ind w:left="360" w:hanging="0"/>
        <w:rPr>
          <w:rFonts w:ascii="Garamond" w:hAnsi="Garamond" w:eastAsia="Garamond" w:cs="Garamond"/>
        </w:rPr>
      </w:pPr>
      <w:r>
        <w:rPr>
          <w:rFonts w:eastAsia="Garamond" w:cs="Garamond" w:ascii="Garamond" w:hAnsi="Garamond"/>
        </w:rPr>
        <w:t xml:space="preserve"> </w:t>
      </w:r>
    </w:p>
    <w:p>
      <w:pPr>
        <w:pStyle w:val="Normal"/>
        <w:spacing w:before="240" w:after="240"/>
        <w:ind w:left="360" w:hanging="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7" w:name="_heading=h.f5lxl2yri66a"/>
      <w:bookmarkStart w:id="8" w:name="_heading=h.f5lxl2yri66a"/>
      <w:bookmarkEnd w:id="8"/>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9" w:name="_heading=h.139mumej3tgm"/>
      <w:bookmarkStart w:id="10" w:name="_heading=h.139mumej3tgm"/>
      <w:bookmarkEnd w:id="10"/>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11" w:name="_heading=h.4yt8v5abz391"/>
      <w:bookmarkStart w:id="12" w:name="_heading=h.4yt8v5abz391"/>
      <w:bookmarkEnd w:id="12"/>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13" w:name="_heading=h.b5r2qogr3t5"/>
      <w:bookmarkStart w:id="14" w:name="_heading=h.b5r2qogr3t5"/>
      <w:bookmarkEnd w:id="14"/>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15" w:name="_heading=h.s6mxdugo4g10"/>
      <w:bookmarkStart w:id="16" w:name="_heading=h.s6mxdugo4g10"/>
      <w:bookmarkEnd w:id="16"/>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17" w:name="_heading=h.srvv47h2ocdb"/>
      <w:bookmarkStart w:id="18" w:name="_heading=h.srvv47h2ocdb"/>
      <w:bookmarkEnd w:id="18"/>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19" w:name="_heading=h.8n27yybcsyvn"/>
      <w:bookmarkStart w:id="20" w:name="_heading=h.8n27yybcsyvn"/>
      <w:bookmarkEnd w:id="20"/>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21" w:name="_heading=h.1j36gub1obm1"/>
      <w:bookmarkStart w:id="22" w:name="_heading=h.1j36gub1obm1"/>
      <w:bookmarkEnd w:id="22"/>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23" w:name="_heading=h.ttst2bkghxsp"/>
      <w:bookmarkStart w:id="24" w:name="_heading=h.ttst2bkghxsp"/>
      <w:bookmarkEnd w:id="24"/>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25" w:name="_heading=h.5uq12vq8pqd3"/>
      <w:bookmarkStart w:id="26" w:name="_heading=h.5uq12vq8pqd3"/>
      <w:bookmarkEnd w:id="26"/>
    </w:p>
    <w:p>
      <w:pPr>
        <w:pStyle w:val="Heading2"/>
        <w:keepNext w:val="false"/>
        <w:keepLines w:val="false"/>
        <w:spacing w:before="360" w:after="80"/>
        <w:ind w:left="860" w:hanging="0"/>
        <w:rPr>
          <w:rFonts w:ascii="Garamond" w:hAnsi="Garamond" w:eastAsia="Garamond" w:cs="Garamond"/>
          <w:color w:val="000000"/>
          <w:sz w:val="34"/>
          <w:szCs w:val="34"/>
        </w:rPr>
      </w:pPr>
      <w:r>
        <w:rPr>
          <w:rFonts w:eastAsia="Garamond" w:cs="Garamond" w:ascii="Garamond" w:hAnsi="Garamond"/>
          <w:color w:val="000000"/>
          <w:sz w:val="34"/>
          <w:szCs w:val="34"/>
        </w:rPr>
      </w:r>
      <w:bookmarkStart w:id="27" w:name="_heading=h.7eg66igogqhv"/>
      <w:bookmarkStart w:id="28" w:name="_heading=h.7eg66igogqhv"/>
      <w:bookmarkEnd w:id="28"/>
    </w:p>
    <w:p>
      <w:pPr>
        <w:pStyle w:val="Heading2"/>
        <w:keepNext w:val="false"/>
        <w:keepLines w:val="false"/>
        <w:spacing w:before="360" w:after="80"/>
        <w:ind w:left="860" w:hanging="0"/>
        <w:rPr>
          <w:rFonts w:ascii="Garamond" w:hAnsi="Garamond" w:eastAsia="Garamond" w:cs="Garamond"/>
          <w:color w:val="000000"/>
          <w:sz w:val="34"/>
          <w:szCs w:val="34"/>
        </w:rPr>
      </w:pPr>
      <w:bookmarkStart w:id="29" w:name="_heading=h.i8a8am6y6l6s"/>
      <w:bookmarkEnd w:id="29"/>
      <w:r>
        <w:rPr>
          <w:rFonts w:eastAsia="Garamond" w:cs="Garamond" w:ascii="Garamond" w:hAnsi="Garamond"/>
          <w:color w:val="000000"/>
          <w:sz w:val="34"/>
          <w:szCs w:val="34"/>
        </w:rPr>
        <w:t>INTEGRATED HEALTH INFRASTRUCTURE MAP OF ____________ PANCHAYAT</w:t>
      </w:r>
    </w:p>
    <w:p>
      <w:pPr>
        <w:pStyle w:val="Normal"/>
        <w:spacing w:before="240" w:after="240"/>
        <w:rPr>
          <w:rFonts w:ascii="Garamond" w:hAnsi="Garamond" w:eastAsia="Garamond" w:cs="Garamond"/>
        </w:rPr>
      </w:pPr>
      <w:r>
        <w:rPr>
          <w:rFonts w:eastAsia="Garamond" w:cs="Garamond" w:ascii="Garamond" w:hAnsi="Garamond"/>
        </w:rPr>
        <w:t xml:space="preserve"> </w:t>
      </w:r>
      <w:r>
        <w:rPr/>
        <w:drawing>
          <wp:inline distT="0" distB="0" distL="0" distR="0">
            <wp:extent cx="5170170" cy="6998970"/>
            <wp:effectExtent l="0" t="0" r="0" b="0"/>
            <wp:docPr id="9"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descr=""/>
                    <pic:cNvPicPr>
                      <a:picLocks noChangeAspect="1" noChangeArrowheads="1"/>
                    </pic:cNvPicPr>
                  </pic:nvPicPr>
                  <pic:blipFill>
                    <a:blip r:embed="rId6"/>
                    <a:stretch>
                      <a:fillRect/>
                    </a:stretch>
                  </pic:blipFill>
                  <pic:spPr bwMode="auto">
                    <a:xfrm>
                      <a:off x="0" y="0"/>
                      <a:ext cx="5170170" cy="6998970"/>
                    </a:xfrm>
                    <a:prstGeom prst="rect">
                      <a:avLst/>
                    </a:prstGeom>
                  </pic:spPr>
                </pic:pic>
              </a:graphicData>
            </a:graphic>
          </wp:inline>
        </w:drawing>
      </w:r>
    </w:p>
    <w:p>
      <w:pPr>
        <w:pStyle w:val="Normal"/>
        <w:spacing w:before="240" w:after="240"/>
        <w:rPr>
          <w:rFonts w:ascii="Garamond" w:hAnsi="Garamond" w:eastAsia="Garamond" w:cs="Garamond"/>
        </w:rPr>
      </w:pPr>
      <w:r>
        <w:rPr>
          <w:rFonts w:eastAsia="Garamond" w:cs="Garamond" w:ascii="Garamond" w:hAnsi="Garamond"/>
        </w:rPr>
        <w:t xml:space="preserve"> </w:t>
      </w:r>
    </w:p>
    <w:p>
      <w:pPr>
        <w:pStyle w:val="Heading1"/>
        <w:keepNext w:val="false"/>
        <w:keepLines w:val="false"/>
        <w:spacing w:before="480" w:after="120"/>
        <w:ind w:left="360" w:hanging="0"/>
        <w:jc w:val="center"/>
        <w:rPr>
          <w:rFonts w:ascii="Garamond" w:hAnsi="Garamond" w:eastAsia="Garamond" w:cs="Garamond"/>
          <w:color w:val="000000"/>
          <w:sz w:val="46"/>
          <w:szCs w:val="46"/>
        </w:rPr>
      </w:pPr>
      <w:bookmarkStart w:id="30" w:name="_heading=h.49ssa2baewxu"/>
      <w:bookmarkEnd w:id="30"/>
      <w:r>
        <w:rPr>
          <w:rFonts w:eastAsia="Garamond" w:cs="Garamond" w:ascii="Garamond" w:hAnsi="Garamond"/>
          <w:color w:val="000000"/>
          <w:sz w:val="46"/>
          <w:szCs w:val="46"/>
        </w:rPr>
        <w:t>GENERAL PROFILE OF THE LSGI’S</w:t>
      </w:r>
    </w:p>
    <w:p>
      <w:pPr>
        <w:pStyle w:val="Heading2"/>
        <w:keepNext w:val="false"/>
        <w:keepLines w:val="false"/>
        <w:spacing w:before="360" w:after="80"/>
        <w:rPr>
          <w:rFonts w:ascii="Garamond" w:hAnsi="Garamond" w:eastAsia="Garamond" w:cs="Garamond"/>
          <w:color w:val="000000"/>
          <w:sz w:val="34"/>
          <w:szCs w:val="34"/>
        </w:rPr>
      </w:pPr>
      <w:bookmarkStart w:id="31" w:name="_heading=h.rmb9hvqfybrq"/>
      <w:bookmarkEnd w:id="31"/>
      <w:r>
        <w:rPr>
          <w:rFonts w:eastAsia="Garamond" w:cs="Garamond" w:ascii="Garamond" w:hAnsi="Garamond"/>
          <w:color w:val="000000"/>
          <w:sz w:val="34"/>
          <w:szCs w:val="34"/>
        </w:rPr>
        <w:t>Background of the LSGI</w:t>
      </w:r>
    </w:p>
    <w:p>
      <w:pPr>
        <w:pStyle w:val="Normal"/>
        <w:spacing w:before="240" w:after="240"/>
        <w:rPr>
          <w:rFonts w:ascii="Garamond" w:hAnsi="Garamond" w:eastAsia="Garamond" w:cs="Garamond"/>
          <w:highlight w:val="yellow"/>
        </w:rPr>
      </w:pPr>
      <w:r>
        <w:rPr>
          <w:rFonts w:eastAsia="Garamond" w:cs="Garamond" w:ascii="Garamond" w:hAnsi="Garamond"/>
        </w:rPr>
        <w:t xml:space="preserve">____________ Grama Panchayat is situated in the _______ of ____________ district, Kerala. The geographical landscape of the Panchayat is </w:t>
      </w:r>
      <w:r>
        <w:rPr>
          <w:rFonts w:eastAsia="Garamond" w:cs="Garamond" w:ascii="Garamond" w:hAnsi="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pPr>
        <w:pStyle w:val="Normal"/>
        <w:spacing w:before="240" w:after="240"/>
        <w:rPr>
          <w:rFonts w:ascii="Garamond" w:hAnsi="Garamond" w:eastAsia="Garamond" w:cs="Garamond"/>
          <w:highlight w:val="yellow"/>
        </w:rPr>
      </w:pPr>
      <w:r>
        <w:rPr>
          <w:rFonts w:eastAsia="Garamond" w:cs="Garamond" w:ascii="Garamond" w:hAnsi="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pPr>
        <w:pStyle w:val="Normal"/>
        <w:spacing w:before="240" w:after="240"/>
        <w:rPr>
          <w:rFonts w:ascii="Garamond" w:hAnsi="Garamond" w:eastAsia="Garamond" w:cs="Garamond"/>
          <w:highlight w:val="yellow"/>
        </w:rPr>
      </w:pPr>
      <w:r>
        <w:rPr>
          <w:rFonts w:eastAsia="Garamond" w:cs="Garamond" w:ascii="Garamond" w:hAnsi="Garamond"/>
          <w:highlight w:val="yellow"/>
        </w:rPr>
        <w:t>From a public health and disaster management perspective, ____________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pPr>
        <w:pStyle w:val="Normal"/>
        <w:spacing w:before="240" w:after="240"/>
        <w:rPr>
          <w:rFonts w:ascii="Garamond" w:hAnsi="Garamond" w:eastAsia="Garamond" w:cs="Garamond"/>
          <w:highlight w:val="yellow"/>
        </w:rPr>
      </w:pPr>
      <w:r>
        <w:rPr>
          <w:rFonts w:eastAsia="Garamond" w:cs="Garamond" w:ascii="Garamond" w:hAnsi="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e"/>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5850"/>
        <w:gridCol w:w="3174"/>
      </w:tblGrid>
      <w:tr>
        <w:trPr>
          <w:trHeight w:val="765" w:hRule="atLeast"/>
        </w:trPr>
        <w:tc>
          <w:tcPr>
            <w:tcW w:w="9024" w:type="dxa"/>
            <w:gridSpan w:val="2"/>
            <w:tcBorders>
              <w:top w:val="single" w:sz="8" w:space="0" w:color="DDDDDD"/>
              <w:left w:val="single" w:sz="8" w:space="0" w:color="DDDDDD"/>
              <w:bottom w:val="single" w:sz="8" w:space="0" w:color="DDDDDD"/>
              <w:right w:val="single" w:sz="8" w:space="0" w:color="DDDDDD"/>
            </w:tcBorders>
            <w:shd w:color="auto" w:fill="F1F3F4" w:val="clear"/>
          </w:tcPr>
          <w:p>
            <w:pPr>
              <w:pStyle w:val="Normal"/>
              <w:widowControl w:val="false"/>
              <w:spacing w:before="120" w:after="120"/>
              <w:rPr>
                <w:rFonts w:ascii="Garamond" w:hAnsi="Garamond" w:eastAsia="Garamond" w:cs="Garamond"/>
              </w:rPr>
            </w:pPr>
            <w:r>
              <w:rPr>
                <w:rFonts w:eastAsia="Garamond" w:cs="Garamond" w:ascii="Garamond" w:hAnsi="Garamond"/>
              </w:rPr>
              <w:t>Table 1: Background of LSGD</w:t>
            </w:r>
          </w:p>
        </w:tc>
      </w:tr>
      <w:tr>
        <w:trPr>
          <w:trHeight w:val="525" w:hRule="atLeast"/>
        </w:trPr>
        <w:tc>
          <w:tcPr>
            <w:tcW w:w="5850" w:type="dxa"/>
            <w:tcBorders>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Description</w:t>
            </w:r>
          </w:p>
        </w:tc>
        <w:tc>
          <w:tcPr>
            <w:tcW w:w="3174" w:type="dxa"/>
            <w:tcBorders>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Details</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Name of LSGI</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PUTHUPPADI</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Type (GP/Municipality / Corporation etc.)</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Grama Panchayath</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Block</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NARIKKUNI</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District</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KOZHIKODE</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Number of wards</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24</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Total area (sq. km)</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67.5 Sq.KM</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Population(Projected)</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52097</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Population density</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persons/sq km</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Terrain (coastal/low-lying/backwaters/foothills, etc.)</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NORMAL</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Number of rivers passing through LSGI</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Number of water bodies in the LSGI</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Number of educational institutions</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73</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Factories / small-scale industries</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Flood-prone wards</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6,8,14,317,16,18,12</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Landslide-prone wards</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1,2,4,21</w:t>
            </w:r>
          </w:p>
        </w:tc>
      </w:tr>
      <w:tr>
        <w:trPr>
          <w:trHeight w:val="780"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Death Management and Disposal Facilities (mortuaries/crematorium, including electric)</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w:t>
            </w:r>
          </w:p>
        </w:tc>
      </w:tr>
      <w:tr>
        <w:trPr>
          <w:trHeight w:val="780"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Auditoriums/Marriage halls/convention centres/community halls</w:t>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18,</w:t>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58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317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Heading2"/>
        <w:keepNext w:val="false"/>
        <w:keepLines w:val="false"/>
        <w:spacing w:before="360" w:after="80"/>
        <w:rPr>
          <w:rFonts w:ascii="Garamond" w:hAnsi="Garamond" w:eastAsia="Garamond" w:cs="Garamond"/>
          <w:color w:val="000000"/>
          <w:sz w:val="34"/>
          <w:szCs w:val="34"/>
        </w:rPr>
      </w:pPr>
      <w:bookmarkStart w:id="32" w:name="_heading=h.31ahdrhvrm8b"/>
      <w:bookmarkEnd w:id="32"/>
      <w:r>
        <w:rPr>
          <w:rFonts w:eastAsia="Garamond" w:cs="Garamond" w:ascii="Garamond" w:hAnsi="Garamond"/>
          <w:color w:val="000000"/>
          <w:sz w:val="34"/>
          <w:szCs w:val="34"/>
        </w:rPr>
        <w:t>Demographic and Vulnerable Population</w:t>
      </w:r>
    </w:p>
    <w:p>
      <w:pPr>
        <w:pStyle w:val="Normal"/>
        <w:spacing w:before="240" w:after="240"/>
        <w:rPr>
          <w:rFonts w:ascii="Garamond" w:hAnsi="Garamond" w:eastAsia="Garamond" w:cs="Garamond"/>
        </w:rPr>
      </w:pPr>
      <w:r>
        <w:rPr>
          <w:rFonts w:eastAsia="Garamond" w:cs="Garamond" w:ascii="Garamond" w:hAnsi="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pPr>
        <w:pStyle w:val="Normal"/>
        <w:spacing w:before="240" w:after="240"/>
        <w:ind w:left="720" w:hanging="0"/>
        <w:rPr>
          <w:rFonts w:ascii="Garamond" w:hAnsi="Garamond" w:eastAsia="Garamond" w:cs="Garamond"/>
        </w:rPr>
      </w:pPr>
      <w:r>
        <w:rPr>
          <w:rFonts w:eastAsia="Garamond" w:cs="Garamond" w:ascii="Garamond" w:hAnsi="Garamond"/>
        </w:rPr>
        <w:t xml:space="preserve"> </w:t>
      </w:r>
    </w:p>
    <w:tbl>
      <w:tblPr>
        <w:tblStyle w:val="affffffffffffff"/>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958"/>
        <w:gridCol w:w="1899"/>
        <w:gridCol w:w="5168"/>
      </w:tblGrid>
      <w:tr>
        <w:trPr>
          <w:trHeight w:val="525" w:hRule="atLeast"/>
        </w:trPr>
        <w:tc>
          <w:tcPr>
            <w:tcW w:w="3857" w:type="dxa"/>
            <w:gridSpan w:val="2"/>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rPr>
            </w:pPr>
            <w:r>
              <w:rPr>
                <w:rFonts w:eastAsia="Garamond" w:cs="Garamond" w:ascii="Garamond" w:hAnsi="Garamond"/>
              </w:rPr>
              <w:t>Description</w:t>
            </w:r>
          </w:p>
        </w:tc>
        <w:tc>
          <w:tcPr>
            <w:tcW w:w="516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rPr>
            </w:pPr>
            <w:r>
              <w:rPr>
                <w:rFonts w:eastAsia="Garamond" w:cs="Garamond" w:ascii="Garamond" w:hAnsi="Garamond"/>
              </w:rPr>
              <w:t>Details (in numbers)</w:t>
            </w:r>
          </w:p>
        </w:tc>
      </w:tr>
      <w:tr>
        <w:trPr>
          <w:trHeight w:val="525" w:hRule="atLeast"/>
        </w:trPr>
        <w:tc>
          <w:tcPr>
            <w:tcW w:w="9025" w:type="dxa"/>
            <w:gridSpan w:val="3"/>
            <w:tcBorders>
              <w:left w:val="single" w:sz="8" w:space="0" w:color="DDDDDD"/>
              <w:bottom w:val="single" w:sz="8" w:space="0" w:color="DDDDDD"/>
              <w:right w:val="single" w:sz="8" w:space="0" w:color="DDDDDD"/>
            </w:tcBorders>
            <w:shd w:color="auto" w:fill="CFE2F3" w:val="clear"/>
          </w:tcPr>
          <w:p>
            <w:pPr>
              <w:pStyle w:val="Normal"/>
              <w:widowControl w:val="false"/>
              <w:spacing w:before="240" w:after="240"/>
              <w:rPr>
                <w:rFonts w:ascii="Garamond" w:hAnsi="Garamond" w:eastAsia="Garamond" w:cs="Garamond"/>
              </w:rPr>
            </w:pPr>
            <w:r>
              <w:rPr>
                <w:rFonts w:eastAsia="Garamond" w:cs="Garamond" w:ascii="Garamond" w:hAnsi="Garamond"/>
              </w:rPr>
              <w:t>DEMOGRAPHIC PROFILE</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Total population</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52097</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Male</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25210</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Female</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26887</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Transgender</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Children under 5</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3928</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Adolescent</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9627</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Elderly (&gt;60)</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7947</w:t>
            </w:r>
          </w:p>
        </w:tc>
      </w:tr>
      <w:tr>
        <w:trPr>
          <w:trHeight w:val="525" w:hRule="atLeast"/>
        </w:trPr>
        <w:tc>
          <w:tcPr>
            <w:tcW w:w="9025" w:type="dxa"/>
            <w:gridSpan w:val="3"/>
            <w:tcBorders>
              <w:left w:val="single" w:sz="8" w:space="0" w:color="DDDDDD"/>
              <w:bottom w:val="single" w:sz="8" w:space="0" w:color="DDDDDD"/>
              <w:right w:val="single" w:sz="8" w:space="0" w:color="DDDDDD"/>
            </w:tcBorders>
            <w:shd w:color="auto" w:fill="CFE2F3" w:val="clear"/>
          </w:tcPr>
          <w:p>
            <w:pPr>
              <w:pStyle w:val="Normal"/>
              <w:widowControl w:val="false"/>
              <w:spacing w:before="240" w:after="240"/>
              <w:rPr>
                <w:rFonts w:ascii="Garamond" w:hAnsi="Garamond" w:eastAsia="Garamond" w:cs="Garamond"/>
              </w:rPr>
            </w:pPr>
            <w:r>
              <w:rPr>
                <w:rFonts w:eastAsia="Garamond" w:cs="Garamond" w:ascii="Garamond" w:hAnsi="Garamond"/>
              </w:rPr>
              <w:t>SOCIAL/LIVELIHOOD VULNERABILITY</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Previous EPEP family</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162</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BPL family</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5800</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Tribal communities</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r>
      <w:tr>
        <w:trPr>
          <w:trHeight w:val="525" w:hRule="atLeast"/>
        </w:trPr>
        <w:tc>
          <w:tcPr>
            <w:tcW w:w="1958" w:type="dxa"/>
            <w:vMerge w:val="restart"/>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Migration</w:t>
            </w:r>
          </w:p>
        </w:tc>
        <w:tc>
          <w:tcPr>
            <w:tcW w:w="18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Immigrant</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765</w:t>
            </w:r>
          </w:p>
        </w:tc>
      </w:tr>
      <w:tr>
        <w:trPr>
          <w:trHeight w:val="525" w:hRule="atLeast"/>
        </w:trPr>
        <w:tc>
          <w:tcPr>
            <w:tcW w:w="1958"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18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Emigrant</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2875</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Socio-economically deprived</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Fisherfolk</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SC Community</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4012</w:t>
            </w:r>
          </w:p>
        </w:tc>
      </w:tr>
      <w:tr>
        <w:trPr>
          <w:trHeight w:val="525" w:hRule="atLeast"/>
        </w:trPr>
        <w:tc>
          <w:tcPr>
            <w:tcW w:w="3857" w:type="dxa"/>
            <w:gridSpan w:val="2"/>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ST Community</w:t>
            </w:r>
          </w:p>
        </w:tc>
        <w:tc>
          <w:tcPr>
            <w:tcW w:w="51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563</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rPr>
          <w:rFonts w:ascii="Garamond" w:hAnsi="Garamond" w:eastAsia="Garamond" w:cs="Garamond"/>
          <w:color w:val="000000"/>
          <w:sz w:val="34"/>
          <w:szCs w:val="34"/>
        </w:rPr>
      </w:pPr>
      <w:bookmarkStart w:id="33" w:name="_heading=h.8erksvso58tp"/>
      <w:bookmarkEnd w:id="33"/>
      <w:r>
        <w:rPr>
          <w:rFonts w:eastAsia="Garamond" w:cs="Garamond" w:ascii="Garamond" w:hAnsi="Garamond"/>
          <w:color w:val="000000"/>
          <w:sz w:val="34"/>
          <w:szCs w:val="34"/>
        </w:rPr>
        <w:t>Clinical Vulnerability</w:t>
      </w:r>
    </w:p>
    <w:p>
      <w:pPr>
        <w:pStyle w:val="Normal"/>
        <w:spacing w:before="240" w:after="240"/>
        <w:rPr>
          <w:rFonts w:ascii="Garamond" w:hAnsi="Garamond" w:eastAsia="Garamond" w:cs="Garamond"/>
        </w:rPr>
      </w:pPr>
      <w:r>
        <w:rPr>
          <w:rFonts w:eastAsia="Garamond" w:cs="Garamond" w:ascii="Garamond" w:hAnsi="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fffff0"/>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5878"/>
        <w:gridCol w:w="3146"/>
      </w:tblGrid>
      <w:tr>
        <w:trPr>
          <w:trHeight w:val="525" w:hRule="atLeast"/>
        </w:trPr>
        <w:tc>
          <w:tcPr>
            <w:tcW w:w="5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Description</w:t>
            </w:r>
          </w:p>
        </w:tc>
        <w:tc>
          <w:tcPr>
            <w:tcW w:w="314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Details in numbers</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Pregnant women</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506</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Lactating mothers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375</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Bedbound patients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112</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Patients under palliative care other than bedbound</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211</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Patients on Haemodialysis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54</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Patients on CAPD</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Cancer patients (currently on treatment)</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98</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Haemophilic patients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Mentally challenged</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98</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Differently abled</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357</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Diabetic patients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2212</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Hypertensive patients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3018</w:t>
            </w:r>
          </w:p>
        </w:tc>
      </w:tr>
      <w:tr>
        <w:trPr>
          <w:trHeight w:val="525" w:hRule="atLeast"/>
        </w:trPr>
        <w:tc>
          <w:tcPr>
            <w:tcW w:w="5878"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TB patients</w:t>
            </w:r>
          </w:p>
        </w:tc>
        <w:tc>
          <w:tcPr>
            <w:tcW w:w="314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r>
    </w:tbl>
    <w:p>
      <w:pPr>
        <w:pStyle w:val="Normal"/>
        <w:spacing w:before="240" w:after="240"/>
        <w:rPr>
          <w:rFonts w:ascii="Garamond" w:hAnsi="Garamond" w:eastAsia="Garamond" w:cs="Garamond"/>
          <w:sz w:val="32"/>
          <w:szCs w:val="32"/>
        </w:rPr>
      </w:pPr>
      <w:r>
        <w:rPr>
          <w:rFonts w:eastAsia="Garamond" w:cs="Garamond" w:ascii="Garamond" w:hAnsi="Garamond"/>
          <w:sz w:val="32"/>
          <w:szCs w:val="32"/>
        </w:rPr>
        <w:t xml:space="preserve"> </w:t>
      </w:r>
    </w:p>
    <w:p>
      <w:pPr>
        <w:pStyle w:val="Normal"/>
        <w:spacing w:before="240" w:after="240"/>
        <w:rPr>
          <w:rFonts w:ascii="Garamond" w:hAnsi="Garamond" w:eastAsia="Garamond" w:cs="Garamond"/>
          <w:sz w:val="32"/>
          <w:szCs w:val="32"/>
        </w:rPr>
      </w:pPr>
      <w:r>
        <w:rPr>
          <w:rFonts w:eastAsia="Garamond" w:cs="Garamond" w:ascii="Garamond" w:hAnsi="Garamond"/>
          <w:sz w:val="32"/>
          <w:szCs w:val="32"/>
        </w:rPr>
        <w:t>Major Festivals &amp; Events specific to the LSGI</w:t>
      </w:r>
    </w:p>
    <w:p>
      <w:pPr>
        <w:pStyle w:val="Normal"/>
        <w:spacing w:before="240" w:after="240"/>
        <w:rPr>
          <w:rFonts w:ascii="Garamond" w:hAnsi="Garamond" w:eastAsia="Garamond" w:cs="Garamond"/>
          <w:sz w:val="28"/>
          <w:szCs w:val="28"/>
        </w:rPr>
      </w:pPr>
      <w:r>
        <w:rPr>
          <w:rFonts w:eastAsia="Garamond" w:cs="Garamond" w:ascii="Garamond" w:hAnsi="Garamond"/>
          <w:sz w:val="28"/>
          <w:szCs w:val="28"/>
        </w:rPr>
        <w:t>(with the possibility of a public gathering)</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1"/>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075"/>
        <w:gridCol w:w="5355"/>
        <w:gridCol w:w="2595"/>
      </w:tblGrid>
      <w:tr>
        <w:trPr>
          <w:trHeight w:val="780" w:hRule="atLeast"/>
        </w:trPr>
        <w:tc>
          <w:tcPr>
            <w:tcW w:w="1075" w:type="dxa"/>
            <w:tcBorders>
              <w:top w:val="single" w:sz="8" w:space="0" w:color="DDDDDD"/>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Sl. No.</w:t>
            </w:r>
          </w:p>
        </w:tc>
        <w:tc>
          <w:tcPr>
            <w:tcW w:w="5355" w:type="dxa"/>
            <w:tcBorders>
              <w:top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Name of festival</w:t>
            </w:r>
          </w:p>
        </w:tc>
        <w:tc>
          <w:tcPr>
            <w:tcW w:w="2595" w:type="dxa"/>
            <w:tcBorders>
              <w:top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Month detailing the periodicity</w:t>
            </w:r>
          </w:p>
        </w:tc>
      </w:tr>
      <w:tr>
        <w:trPr>
          <w:trHeight w:val="525" w:hRule="atLeast"/>
        </w:trPr>
        <w:tc>
          <w:tcPr>
            <w:tcW w:w="1075"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53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5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Normal"/>
        <w:rPr>
          <w:rFonts w:ascii="Garamond" w:hAnsi="Garamond" w:eastAsia="Garamond" w:cs="Garamond"/>
        </w:rPr>
      </w:pPr>
      <w:r>
        <w:rPr>
          <w:rFonts w:eastAsia="Garamond" w:cs="Garamond" w:ascii="Garamond" w:hAnsi="Garamond"/>
        </w:rPr>
      </w:r>
    </w:p>
    <w:p>
      <w:pPr>
        <w:pStyle w:val="Heading1"/>
        <w:keepNext w:val="false"/>
        <w:keepLines w:val="false"/>
        <w:spacing w:before="480" w:after="120"/>
        <w:rPr>
          <w:rFonts w:ascii="Garamond" w:hAnsi="Garamond" w:eastAsia="Garamond" w:cs="Garamond"/>
          <w:color w:val="000000"/>
          <w:sz w:val="46"/>
          <w:szCs w:val="46"/>
        </w:rPr>
      </w:pPr>
      <w:bookmarkStart w:id="34" w:name="_heading=h.8zyhcgignax"/>
      <w:bookmarkEnd w:id="34"/>
      <w:r>
        <w:rPr>
          <w:rFonts w:eastAsia="Garamond" w:cs="Garamond" w:ascii="Garamond" w:hAnsi="Garamond"/>
          <w:color w:val="000000"/>
          <w:sz w:val="46"/>
          <w:szCs w:val="46"/>
        </w:rPr>
        <w:t>INFRASTRUCTURE &amp; RESOURCE INVENTORY</w:t>
      </w:r>
    </w:p>
    <w:p>
      <w:pPr>
        <w:pStyle w:val="Heading2"/>
        <w:keepNext w:val="false"/>
        <w:keepLines w:val="false"/>
        <w:spacing w:before="360" w:after="80"/>
        <w:rPr>
          <w:rFonts w:ascii="Garamond" w:hAnsi="Garamond" w:eastAsia="Garamond" w:cs="Garamond"/>
          <w:color w:val="000000"/>
          <w:sz w:val="34"/>
          <w:szCs w:val="34"/>
        </w:rPr>
      </w:pPr>
      <w:bookmarkStart w:id="35" w:name="_heading=h.ykxgpyxqpcdb"/>
      <w:bookmarkEnd w:id="35"/>
      <w:r>
        <w:rPr>
          <w:rFonts w:eastAsia="Garamond" w:cs="Garamond" w:ascii="Garamond" w:hAnsi="Garamond"/>
          <w:color w:val="000000"/>
          <w:sz w:val="34"/>
          <w:szCs w:val="34"/>
        </w:rPr>
        <w:t>Health Facility Directory &amp; Basic Capacity in the LSGD</w:t>
      </w:r>
    </w:p>
    <w:p>
      <w:pPr>
        <w:pStyle w:val="Normal"/>
        <w:spacing w:before="240" w:after="240"/>
        <w:rPr>
          <w:rFonts w:ascii="Garamond" w:hAnsi="Garamond" w:eastAsia="Garamond" w:cs="Garamond"/>
        </w:rPr>
      </w:pPr>
      <w:r>
        <w:rPr>
          <w:rFonts w:eastAsia="Garamond" w:cs="Garamond" w:ascii="Garamond" w:hAnsi="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2"/>
        <w:tblW w:w="9025" w:type="dxa"/>
        <w:jc w:val="left"/>
        <w:tblInd w:w="-68" w:type="dxa"/>
        <w:tblLayout w:type="fixed"/>
        <w:tblCellMar>
          <w:top w:w="40" w:type="dxa"/>
          <w:left w:w="40" w:type="dxa"/>
          <w:bottom w:w="40" w:type="dxa"/>
          <w:right w:w="40" w:type="dxa"/>
        </w:tblCellMar>
        <w:tblLook w:val="0600" w:noHBand="1" w:noVBand="1" w:firstColumn="0" w:lastRow="0" w:lastColumn="0" w:firstRow="0"/>
      </w:tblPr>
      <w:tblGrid>
        <w:gridCol w:w="515"/>
        <w:gridCol w:w="1543"/>
        <w:gridCol w:w="2323"/>
        <w:gridCol w:w="941"/>
        <w:gridCol w:w="478"/>
        <w:gridCol w:w="476"/>
        <w:gridCol w:w="891"/>
        <w:gridCol w:w="841"/>
        <w:gridCol w:w="1016"/>
      </w:tblGrid>
      <w:tr>
        <w:trPr>
          <w:trHeight w:val="600" w:hRule="atLeast"/>
        </w:trPr>
        <w:tc>
          <w:tcPr>
            <w:tcW w:w="9024" w:type="dxa"/>
            <w:gridSpan w:val="9"/>
            <w:tcBorders>
              <w:top w:val="single" w:sz="8" w:space="0" w:color="CCCCCC"/>
              <w:left w:val="single" w:sz="8" w:space="0" w:color="CCCCCC"/>
              <w:bottom w:val="single" w:sz="8" w:space="0" w:color="CCCCCC"/>
              <w:right w:val="single" w:sz="8" w:space="0" w:color="CCCCCC"/>
            </w:tcBorders>
            <w:shd w:color="auto" w:fill="F1F3F4" w:val="clear"/>
          </w:tcPr>
          <w:p>
            <w:pPr>
              <w:pStyle w:val="Normal"/>
              <w:widowControl w:val="false"/>
              <w:spacing w:before="120" w:after="120"/>
              <w:jc w:val="left"/>
              <w:rPr>
                <w:rFonts w:ascii="Garamond" w:hAnsi="Garamond" w:eastAsia="Garamond" w:cs="Garamond"/>
              </w:rPr>
            </w:pPr>
            <w:r>
              <w:rPr>
                <w:rFonts w:eastAsia="Garamond" w:cs="Garamond" w:ascii="Garamond" w:hAnsi="Garamond"/>
              </w:rPr>
              <w:t>Table 5. Health Facility Resource Summary</w:t>
            </w:r>
          </w:p>
        </w:tc>
      </w:tr>
      <w:tr>
        <w:trPr>
          <w:trHeight w:val="1080" w:hRule="atLeast"/>
        </w:trPr>
        <w:tc>
          <w:tcPr>
            <w:tcW w:w="515" w:type="dxa"/>
            <w:tcBorders>
              <w:left w:val="single" w:sz="8" w:space="0" w:color="CCCCCC"/>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Sl.no.</w:t>
            </w:r>
          </w:p>
        </w:tc>
        <w:tc>
          <w:tcPr>
            <w:tcW w:w="1543"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 xml:space="preserve"> </w:t>
            </w:r>
            <w:r>
              <w:rPr>
                <w:rFonts w:eastAsia="Garamond" w:cs="Garamond" w:ascii="Garamond" w:hAnsi="Garamond"/>
                <w:b/>
                <w:bCs/>
                <w:sz w:val="22"/>
                <w:szCs w:val="22"/>
              </w:rPr>
              <w:t>Health Facility</w:t>
            </w:r>
          </w:p>
        </w:tc>
        <w:tc>
          <w:tcPr>
            <w:tcW w:w="2323"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Type of Facility (MCH/GH/CHC/FHC/SC etc.)</w:t>
            </w:r>
          </w:p>
        </w:tc>
        <w:tc>
          <w:tcPr>
            <w:tcW w:w="941"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Contact Number</w:t>
            </w:r>
          </w:p>
        </w:tc>
        <w:tc>
          <w:tcPr>
            <w:tcW w:w="478"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Total beds</w:t>
            </w:r>
          </w:p>
        </w:tc>
        <w:tc>
          <w:tcPr>
            <w:tcW w:w="476"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ICU Beds</w:t>
            </w:r>
          </w:p>
        </w:tc>
        <w:tc>
          <w:tcPr>
            <w:tcW w:w="891"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Oxygen-Supported Beds</w:t>
            </w:r>
          </w:p>
        </w:tc>
        <w:tc>
          <w:tcPr>
            <w:tcW w:w="841"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No. of Ventilator Support Beds</w:t>
            </w:r>
          </w:p>
        </w:tc>
        <w:tc>
          <w:tcPr>
            <w:tcW w:w="1016" w:type="dxa"/>
            <w:tcBorders>
              <w:bottom w:val="single" w:sz="8" w:space="0" w:color="CCCCCC"/>
              <w:right w:val="single" w:sz="8" w:space="0" w:color="CCCCCC"/>
            </w:tcBorders>
            <w:shd w:color="auto" w:fill="F2F2F2" w:val="clear"/>
          </w:tcPr>
          <w:p>
            <w:pPr>
              <w:pStyle w:val="Normal"/>
              <w:widowControl w:val="false"/>
              <w:spacing w:before="240" w:after="240"/>
              <w:jc w:val="center"/>
              <w:rPr>
                <w:rFonts w:ascii="Garamond" w:hAnsi="Garamond" w:eastAsia="Garamond" w:cs="Garamond"/>
                <w:b/>
                <w:b/>
                <w:bCs/>
                <w:sz w:val="22"/>
                <w:szCs w:val="22"/>
              </w:rPr>
            </w:pPr>
            <w:r>
              <w:rPr>
                <w:rFonts w:eastAsia="Garamond" w:cs="Garamond" w:ascii="Garamond" w:hAnsi="Garamond"/>
                <w:b/>
                <w:bCs/>
                <w:sz w:val="22"/>
                <w:szCs w:val="22"/>
              </w:rPr>
              <w:t>No. of ambulances</w:t>
            </w:r>
          </w:p>
        </w:tc>
      </w:tr>
      <w:tr>
        <w:trPr>
          <w:trHeight w:val="360" w:hRule="atLeast"/>
        </w:trPr>
        <w:tc>
          <w:tcPr>
            <w:tcW w:w="9024" w:type="dxa"/>
            <w:gridSpan w:val="9"/>
            <w:tcBorders>
              <w:left w:val="single" w:sz="8" w:space="0" w:color="CCCCCC"/>
              <w:bottom w:val="single" w:sz="8" w:space="0" w:color="CCCCCC"/>
              <w:right w:val="single" w:sz="8" w:space="0" w:color="CCCCCC"/>
            </w:tcBorders>
            <w:shd w:color="auto" w:fill="FCE5CD"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Government Healthcare Facilities</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Fonts w:eastAsia="Garamond" w:cs="Garamond" w:ascii="Garamond" w:hAnsi="Garamond"/>
              </w:rPr>
              <w:t>1</w:t>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FHC PUTHUPPADI</w:t>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FHC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04952234190</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3</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Fonts w:eastAsia="Garamond" w:cs="Garamond" w:ascii="Garamond" w:hAnsi="Garamond"/>
              </w:rPr>
              <w:t>2</w:t>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ADIVARAM</w:t>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 xml:space="preserve"> </w:t>
            </w: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MANALVAYAL</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KAITHAPOYIL</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365"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PUTHUPPADI M/C</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PUTHUPPADI</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KUPPAYAKODE</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MALAPURAM</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1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center"/>
              <w:rPr>
                <w:rFonts w:ascii="Garamond" w:hAnsi="Garamond" w:eastAsia="Garamond" w:cs="Garamond"/>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HWC PERUMPALLY</w:t>
            </w:r>
          </w:p>
        </w:tc>
        <w:tc>
          <w:tcPr>
            <w:tcW w:w="2323" w:type="dxa"/>
            <w:tcBorders>
              <w:bottom w:val="single" w:sz="8" w:space="0" w:color="CCCCCC"/>
              <w:right w:val="single" w:sz="8" w:space="0" w:color="CCCCCC"/>
            </w:tcBorders>
            <w:shd w:color="auto" w:fill="auto" w:val="clear"/>
          </w:tcPr>
          <w:p>
            <w:pPr>
              <w:pStyle w:val="Normal"/>
              <w:widowControl w:val="false"/>
              <w:spacing w:before="240" w:after="240"/>
              <w:rPr>
                <w:rFonts w:ascii="Garamond" w:hAnsi="Garamond" w:eastAsia="Garamond" w:cs="Garamond"/>
                <w:sz w:val="20"/>
                <w:szCs w:val="20"/>
              </w:rPr>
            </w:pPr>
            <w:r>
              <w:rPr>
                <w:rFonts w:eastAsia="Garamond" w:cs="Garamond" w:ascii="Garamond" w:hAnsi="Garamond"/>
                <w:sz w:val="20"/>
                <w:szCs w:val="20"/>
              </w:rPr>
              <w:t>S/C</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9048393098</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360" w:hRule="atLeast"/>
        </w:trPr>
        <w:tc>
          <w:tcPr>
            <w:tcW w:w="9024" w:type="dxa"/>
            <w:gridSpan w:val="9"/>
            <w:tcBorders>
              <w:left w:val="single" w:sz="8" w:space="0" w:color="CCCCCC"/>
              <w:bottom w:val="single" w:sz="8" w:space="0" w:color="CCCCCC"/>
              <w:right w:val="single" w:sz="8" w:space="0" w:color="CCCCCC"/>
            </w:tcBorders>
            <w:shd w:color="auto" w:fill="FCE5CD"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Private Healthcare Facilities</w:t>
            </w:r>
          </w:p>
        </w:tc>
      </w:tr>
      <w:tr>
        <w:trPr>
          <w:trHeight w:val="1035"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Fonts w:eastAsia="Garamond" w:cs="Garamond" w:ascii="Garamond" w:hAnsi="Garamond"/>
                <w:sz w:val="20"/>
                <w:szCs w:val="20"/>
              </w:rPr>
              <w:t>1</w:t>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MIST HILL HOSPITAL</w:t>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HOSPITAL</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6282444129</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50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Fonts w:eastAsia="Garamond" w:cs="Garamond" w:ascii="Garamond" w:hAnsi="Garamond"/>
                <w:sz w:val="20"/>
                <w:szCs w:val="20"/>
              </w:rPr>
              <w:t>2</w:t>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KARUNA CARE</w:t>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HOSPITAL</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04952235254</w:t>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25</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81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r>
      <w:tr>
        <w:trPr>
          <w:trHeight w:val="360" w:hRule="atLeast"/>
        </w:trPr>
        <w:tc>
          <w:tcPr>
            <w:tcW w:w="9024" w:type="dxa"/>
            <w:gridSpan w:val="9"/>
            <w:tcBorders>
              <w:left w:val="single" w:sz="8" w:space="0" w:color="CCCCCC"/>
              <w:bottom w:val="single" w:sz="8" w:space="0" w:color="CCCCCC"/>
              <w:right w:val="single" w:sz="8" w:space="0" w:color="CCCCCC"/>
            </w:tcBorders>
            <w:shd w:color="auto" w:fill="FCE5CD" w:val="clear"/>
            <w:vAlign w:val="bottom"/>
          </w:tcPr>
          <w:p>
            <w:pPr>
              <w:pStyle w:val="Normal"/>
              <w:widowControl w:val="false"/>
              <w:spacing w:before="240" w:after="240"/>
              <w:jc w:val="left"/>
              <w:rPr>
                <w:rFonts w:ascii="Garamond" w:hAnsi="Garamond" w:eastAsia="Garamond" w:cs="Garamond"/>
              </w:rPr>
            </w:pPr>
            <w:r>
              <w:rPr>
                <w:rFonts w:eastAsia="Garamond" w:cs="Garamond" w:ascii="Garamond" w:hAnsi="Garamond"/>
              </w:rPr>
              <w:t>AYUSH Healthcare Facilities</w:t>
            </w:r>
          </w:p>
        </w:tc>
      </w:tr>
      <w:tr>
        <w:trPr>
          <w:trHeight w:val="126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Fonts w:eastAsia="Garamond" w:cs="Garamond" w:ascii="Garamond" w:hAnsi="Garamond"/>
                <w:sz w:val="20"/>
                <w:szCs w:val="20"/>
              </w:rPr>
              <w:t>1</w:t>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AYURVEDA DISPENSARY, VALLIAD</w:t>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GOVT</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1260" w:hRule="atLeast"/>
        </w:trPr>
        <w:tc>
          <w:tcPr>
            <w:tcW w:w="515" w:type="dxa"/>
            <w:tcBorders>
              <w:left w:val="single" w:sz="8" w:space="0" w:color="CCCCCC"/>
              <w:bottom w:val="single" w:sz="8" w:space="0" w:color="CCCCCC"/>
              <w:right w:val="single" w:sz="8" w:space="0" w:color="CCCCCC"/>
            </w:tcBorders>
            <w:shd w:color="auto" w:fill="auto" w:val="clear"/>
            <w:vAlign w:val="bottom"/>
          </w:tcPr>
          <w:p>
            <w:pPr>
              <w:pStyle w:val="Normal"/>
              <w:widowControl w:val="false"/>
              <w:spacing w:before="240" w:after="240"/>
              <w:jc w:val="right"/>
              <w:rPr>
                <w:rFonts w:ascii="Garamond" w:hAnsi="Garamond" w:eastAsia="Garamond" w:cs="Garamond"/>
                <w:sz w:val="20"/>
                <w:szCs w:val="20"/>
              </w:rPr>
            </w:pPr>
            <w:r>
              <w:rPr>
                <w:rFonts w:eastAsia="Garamond" w:cs="Garamond" w:ascii="Garamond" w:hAnsi="Garamond"/>
                <w:sz w:val="20"/>
                <w:szCs w:val="20"/>
              </w:rPr>
              <w:t>2</w:t>
            </w:r>
          </w:p>
        </w:tc>
        <w:tc>
          <w:tcPr>
            <w:tcW w:w="154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HOMEO, DISPENSARY, KAKKAVAYAL</w:t>
            </w:r>
          </w:p>
        </w:tc>
        <w:tc>
          <w:tcPr>
            <w:tcW w:w="2323"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GOVT</w:t>
            </w:r>
          </w:p>
        </w:tc>
        <w:tc>
          <w:tcPr>
            <w:tcW w:w="9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
          </w:p>
        </w:tc>
        <w:tc>
          <w:tcPr>
            <w:tcW w:w="478"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47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9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841"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016" w:type="dxa"/>
            <w:tcBorders>
              <w:bottom w:val="single" w:sz="8" w:space="0" w:color="CCCCCC"/>
              <w:right w:val="single" w:sz="8" w:space="0" w:color="CCCCCC"/>
            </w:tcBorders>
            <w:shd w:color="auto" w:fill="auto" w:val="clear"/>
            <w:vAlign w:val="bottom"/>
          </w:tcPr>
          <w:p>
            <w:pPr>
              <w:pStyle w:val="Normal"/>
              <w:widowControl w:val="false"/>
              <w:spacing w:before="240" w:after="240"/>
              <w:jc w:val="left"/>
              <w:rPr>
                <w:rFonts w:ascii="Garamond" w:hAnsi="Garamond" w:eastAsia="Garamond" w:cs="Garamond"/>
                <w:sz w:val="20"/>
                <w:szCs w:val="20"/>
              </w:rPr>
            </w:pPr>
            <w:r>
              <w:rPr>
                <w:rFonts w:eastAsia="Garamond" w:cs="Garamond" w:ascii="Garamond" w:hAnsi="Garamond"/>
                <w:sz w:val="20"/>
                <w:szCs w:val="20"/>
              </w:rPr>
              <w:t>0</w:t>
            </w:r>
          </w:p>
        </w:tc>
      </w:tr>
    </w:tbl>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240" w:after="240"/>
        <w:rPr>
          <w:rFonts w:ascii="Garamond" w:hAnsi="Garamond" w:eastAsia="Garamond" w:cs="Garamond"/>
          <w:color w:val="000000"/>
          <w:sz w:val="34"/>
          <w:szCs w:val="34"/>
        </w:rPr>
      </w:pPr>
      <w:bookmarkStart w:id="36" w:name="_heading=h.7j0dlrzc4dje"/>
      <w:bookmarkEnd w:id="36"/>
      <w:r>
        <w:rPr>
          <w:rFonts w:eastAsia="Garamond" w:cs="Garamond" w:ascii="Garamond" w:hAnsi="Garamond"/>
          <w:color w:val="000000"/>
          <w:sz w:val="34"/>
          <w:szCs w:val="34"/>
        </w:rPr>
        <w:t>Private Clinics</w:t>
      </w:r>
    </w:p>
    <w:p>
      <w:pPr>
        <w:pStyle w:val="Normal"/>
        <w:spacing w:before="240" w:after="240"/>
        <w:rPr>
          <w:rFonts w:ascii="Garamond" w:hAnsi="Garamond" w:eastAsia="Garamond" w:cs="Garamond"/>
        </w:rPr>
      </w:pPr>
      <w:r>
        <w:rPr>
          <w:rFonts w:eastAsia="Garamond" w:cs="Garamond" w:ascii="Garamond" w:hAnsi="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3"/>
        <w:tblW w:w="90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463"/>
        <w:gridCol w:w="850"/>
        <w:gridCol w:w="964"/>
        <w:gridCol w:w="1147"/>
        <w:gridCol w:w="888"/>
        <w:gridCol w:w="1571"/>
        <w:gridCol w:w="1133"/>
        <w:gridCol w:w="991"/>
        <w:gridCol w:w="1017"/>
      </w:tblGrid>
      <w:tr>
        <w:trPr>
          <w:trHeight w:val="525" w:hRule="atLeast"/>
        </w:trPr>
        <w:tc>
          <w:tcPr>
            <w:tcW w:w="9024" w:type="dxa"/>
            <w:gridSpan w:val="9"/>
            <w:tcBorders>
              <w:top w:val="single" w:sz="8" w:space="0" w:color="BFBFBF"/>
              <w:left w:val="single" w:sz="8" w:space="0" w:color="BFBFBF"/>
              <w:bottom w:val="single" w:sz="8" w:space="0" w:color="BFBFBF"/>
              <w:right w:val="single" w:sz="8" w:space="0" w:color="BFBFBF"/>
            </w:tcBorders>
            <w:shd w:color="auto" w:fill="F1F3F4" w:val="clear"/>
          </w:tcPr>
          <w:p>
            <w:pPr>
              <w:pStyle w:val="Normal"/>
              <w:widowControl w:val="false"/>
              <w:spacing w:before="120" w:after="120"/>
              <w:ind w:left="-20" w:hanging="0"/>
              <w:jc w:val="left"/>
              <w:rPr>
                <w:rFonts w:ascii="Garamond" w:hAnsi="Garamond" w:eastAsia="Garamond" w:cs="Garamond"/>
              </w:rPr>
            </w:pPr>
            <w:r>
              <w:rPr>
                <w:rFonts w:eastAsia="Garamond" w:cs="Garamond" w:ascii="Garamond" w:hAnsi="Garamond"/>
              </w:rPr>
              <w:t>Table 6. Private Clinic Resource Summary</w:t>
            </w:r>
          </w:p>
        </w:tc>
      </w:tr>
      <w:tr>
        <w:trPr>
          <w:trHeight w:val="1170" w:hRule="atLeast"/>
        </w:trPr>
        <w:tc>
          <w:tcPr>
            <w:tcW w:w="463" w:type="dxa"/>
            <w:tcBorders>
              <w:left w:val="single" w:sz="8" w:space="0" w:color="BFBFBF"/>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Sl No.</w:t>
            </w:r>
          </w:p>
        </w:tc>
        <w:tc>
          <w:tcPr>
            <w:tcW w:w="850"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Name of Clinic</w:t>
            </w:r>
          </w:p>
        </w:tc>
        <w:tc>
          <w:tcPr>
            <w:tcW w:w="964"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Registered (Y/N)</w:t>
            </w:r>
          </w:p>
        </w:tc>
        <w:tc>
          <w:tcPr>
            <w:tcW w:w="1147"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Clinic (General / Speciality)</w:t>
            </w:r>
          </w:p>
        </w:tc>
        <w:tc>
          <w:tcPr>
            <w:tcW w:w="888"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Speciality (if any)</w:t>
            </w:r>
          </w:p>
        </w:tc>
        <w:tc>
          <w:tcPr>
            <w:tcW w:w="1571"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Address</w:t>
            </w:r>
          </w:p>
        </w:tc>
        <w:tc>
          <w:tcPr>
            <w:tcW w:w="1133"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Contact Number</w:t>
            </w:r>
          </w:p>
        </w:tc>
        <w:tc>
          <w:tcPr>
            <w:tcW w:w="991"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Diagnostic Facility (Y/N)</w:t>
            </w:r>
          </w:p>
        </w:tc>
        <w:tc>
          <w:tcPr>
            <w:tcW w:w="1017" w:type="dxa"/>
            <w:tcBorders>
              <w:bottom w:val="single" w:sz="8" w:space="0" w:color="BFBFBF"/>
              <w:right w:val="single" w:sz="8" w:space="0" w:color="BFBFBF"/>
            </w:tcBorders>
            <w:shd w:color="auto" w:fill="F2F2F2" w:val="clear"/>
          </w:tcPr>
          <w:p>
            <w:pPr>
              <w:pStyle w:val="Normal"/>
              <w:widowControl w:val="false"/>
              <w:spacing w:before="240" w:after="240"/>
              <w:ind w:left="-20" w:hanging="0"/>
              <w:jc w:val="center"/>
              <w:rPr>
                <w:rFonts w:ascii="Garamond" w:hAnsi="Garamond" w:eastAsia="Garamond" w:cs="Garamond"/>
                <w:b/>
                <w:b/>
                <w:bCs/>
                <w:sz w:val="20"/>
                <w:szCs w:val="20"/>
              </w:rPr>
            </w:pPr>
            <w:r>
              <w:rPr>
                <w:rFonts w:eastAsia="Garamond" w:cs="Garamond" w:ascii="Garamond" w:hAnsi="Garamond"/>
                <w:b/>
                <w:bCs/>
                <w:sz w:val="20"/>
                <w:szCs w:val="20"/>
              </w:rPr>
              <w:t>Ambulance Linkage (Y/N)</w:t>
            </w:r>
          </w:p>
        </w:tc>
      </w:tr>
      <w:tr>
        <w:trPr>
          <w:trHeight w:val="1290" w:hRule="atLeast"/>
        </w:trPr>
        <w:tc>
          <w:tcPr>
            <w:tcW w:w="463"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ind w:left="-20" w:hanging="0"/>
              <w:rPr>
                <w:rFonts w:ascii="Garamond" w:hAnsi="Garamond" w:eastAsia="Garamond" w:cs="Garamond"/>
              </w:rPr>
            </w:pPr>
            <w:r>
              <w:rPr>
                <w:rFonts w:eastAsia="Garamond" w:cs="Garamond" w:ascii="Garamond" w:hAnsi="Garamond"/>
              </w:rPr>
              <w:t>1</w:t>
            </w:r>
          </w:p>
        </w:tc>
        <w:tc>
          <w:tcPr>
            <w:tcW w:w="850" w:type="dxa"/>
            <w:tcBorders>
              <w:bottom w:val="single" w:sz="8" w:space="0" w:color="BFBFBF"/>
              <w:right w:val="single" w:sz="8" w:space="0" w:color="BFBFBF"/>
            </w:tcBorders>
            <w:shd w:color="auto" w:fill="auto" w:val="clear"/>
          </w:tcPr>
          <w:p>
            <w:pPr>
              <w:pStyle w:val="Normal"/>
              <w:widowControl w:val="false"/>
              <w:spacing w:before="240" w:after="240"/>
              <w:ind w:left="-40" w:hanging="0"/>
              <w:jc w:val="left"/>
              <w:rPr>
                <w:rFonts w:ascii="Garamond" w:hAnsi="Garamond" w:eastAsia="Garamond" w:cs="Garamond"/>
                <w:highlight w:val="white"/>
              </w:rPr>
            </w:pPr>
            <w:r>
              <w:rPr>
                <w:rFonts w:eastAsia="Garamond" w:cs="Garamond" w:ascii="Garamond" w:hAnsi="Garamond"/>
                <w:highlight w:val="white"/>
              </w:rPr>
              <w:t>TRUE CARE CLINIC</w:t>
            </w:r>
          </w:p>
        </w:tc>
        <w:tc>
          <w:tcPr>
            <w:tcW w:w="964"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Fonts w:eastAsia="Garamond" w:cs="Garamond" w:ascii="Garamond" w:hAnsi="Garamond"/>
              </w:rPr>
              <w:t>Y</w:t>
            </w:r>
          </w:p>
        </w:tc>
        <w:tc>
          <w:tcPr>
            <w:tcW w:w="1147" w:type="dxa"/>
            <w:tcBorders>
              <w:bottom w:val="single" w:sz="8" w:space="0" w:color="BFBFBF"/>
              <w:right w:val="single" w:sz="8" w:space="0" w:color="BFBFBF"/>
            </w:tcBorders>
            <w:shd w:color="auto" w:fill="auto" w:val="clear"/>
          </w:tcPr>
          <w:p>
            <w:pPr>
              <w:pStyle w:val="Normal"/>
              <w:widowControl w:val="false"/>
              <w:spacing w:before="240" w:after="240"/>
              <w:ind w:left="-40" w:hanging="0"/>
              <w:jc w:val="left"/>
              <w:rPr>
                <w:rFonts w:ascii="Garamond" w:hAnsi="Garamond" w:eastAsia="Garamond" w:cs="Garamond"/>
              </w:rPr>
            </w:pPr>
            <w:r>
              <w:rPr>
                <w:rFonts w:eastAsia="Garamond" w:cs="Garamond" w:ascii="Garamond" w:hAnsi="Garamond"/>
              </w:rPr>
              <w:t>GENERAL</w:t>
            </w:r>
          </w:p>
        </w:tc>
        <w:tc>
          <w:tcPr>
            <w:tcW w:w="888"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Fonts w:eastAsia="Garamond" w:cs="Garamond" w:ascii="Garamond" w:hAnsi="Garamond"/>
              </w:rPr>
              <w:t>NIL</w:t>
            </w:r>
          </w:p>
        </w:tc>
        <w:tc>
          <w:tcPr>
            <w:tcW w:w="1571" w:type="dxa"/>
            <w:tcBorders>
              <w:bottom w:val="single" w:sz="8" w:space="0" w:color="BFBFBF"/>
              <w:right w:val="single" w:sz="8" w:space="0" w:color="BFBFBF"/>
            </w:tcBorders>
            <w:shd w:color="auto" w:fill="auto" w:val="clear"/>
          </w:tcPr>
          <w:p>
            <w:pPr>
              <w:pStyle w:val="Normal"/>
              <w:widowControl w:val="false"/>
              <w:spacing w:before="240" w:after="240"/>
              <w:ind w:left="-20" w:hanging="0"/>
              <w:jc w:val="center"/>
              <w:rPr>
                <w:rFonts w:ascii="Garamond" w:hAnsi="Garamond" w:eastAsia="Garamond" w:cs="Garamond"/>
                <w:highlight w:val="white"/>
              </w:rPr>
            </w:pPr>
            <w:r>
              <w:rPr>
                <w:rFonts w:eastAsia="Garamond" w:cs="Garamond" w:ascii="Garamond" w:hAnsi="Garamond"/>
                <w:highlight w:val="white"/>
              </w:rPr>
              <w:t>KAITHAPOYIL</w:t>
            </w:r>
          </w:p>
        </w:tc>
        <w:tc>
          <w:tcPr>
            <w:tcW w:w="1133"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Fonts w:eastAsia="Garamond" w:cs="Garamond" w:ascii="Garamond" w:hAnsi="Garamond"/>
              </w:rPr>
              <w:t>8943939350</w:t>
            </w:r>
          </w:p>
        </w:tc>
        <w:tc>
          <w:tcPr>
            <w:tcW w:w="991"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Fonts w:eastAsia="Garamond" w:cs="Garamond" w:ascii="Garamond" w:hAnsi="Garamond"/>
              </w:rPr>
              <w:t>Y</w:t>
            </w:r>
          </w:p>
        </w:tc>
        <w:tc>
          <w:tcPr>
            <w:tcW w:w="1017"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Fonts w:eastAsia="Garamond" w:cs="Garamond" w:ascii="Garamond" w:hAnsi="Garamond"/>
              </w:rPr>
              <w:t>Y</w:t>
            </w:r>
          </w:p>
        </w:tc>
      </w:tr>
      <w:tr>
        <w:trPr>
          <w:trHeight w:val="765" w:hRule="atLeast"/>
        </w:trPr>
        <w:tc>
          <w:tcPr>
            <w:tcW w:w="463"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ind w:left="-20" w:hanging="0"/>
              <w:jc w:val="center"/>
              <w:rPr>
                <w:rFonts w:ascii="Garamond" w:hAnsi="Garamond" w:eastAsia="Garamond" w:cs="Garamond"/>
              </w:rPr>
            </w:pPr>
            <w:r>
              <w:rPr>
                <w:rFonts w:eastAsia="Garamond" w:cs="Garamond" w:ascii="Garamond" w:hAnsi="Garamond"/>
              </w:rPr>
              <w:t>2</w:t>
            </w:r>
          </w:p>
        </w:tc>
        <w:tc>
          <w:tcPr>
            <w:tcW w:w="850" w:type="dxa"/>
            <w:tcBorders>
              <w:bottom w:val="single" w:sz="8" w:space="0" w:color="BFBFBF"/>
              <w:right w:val="single" w:sz="8" w:space="0" w:color="BFBFBF"/>
            </w:tcBorders>
            <w:shd w:color="auto" w:fill="auto" w:val="clear"/>
          </w:tcPr>
          <w:p>
            <w:pPr>
              <w:pStyle w:val="Normal"/>
              <w:widowControl w:val="false"/>
              <w:spacing w:before="240" w:after="240"/>
              <w:ind w:left="-40" w:hanging="0"/>
              <w:jc w:val="left"/>
              <w:rPr>
                <w:rFonts w:ascii="Garamond" w:hAnsi="Garamond" w:eastAsia="Garamond" w:cs="Garamond"/>
                <w:highlight w:val="white"/>
              </w:rPr>
            </w:pPr>
            <w:r>
              <w:rPr/>
            </w:r>
          </w:p>
        </w:tc>
        <w:tc>
          <w:tcPr>
            <w:tcW w:w="964"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
          </w:p>
        </w:tc>
        <w:tc>
          <w:tcPr>
            <w:tcW w:w="1147"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
          </w:p>
        </w:tc>
        <w:tc>
          <w:tcPr>
            <w:tcW w:w="888"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
          </w:p>
        </w:tc>
        <w:tc>
          <w:tcPr>
            <w:tcW w:w="1571" w:type="dxa"/>
            <w:tcBorders>
              <w:bottom w:val="single" w:sz="8" w:space="0" w:color="BFBFBF"/>
              <w:right w:val="single" w:sz="8" w:space="0" w:color="BFBFBF"/>
            </w:tcBorders>
            <w:shd w:color="auto" w:fill="auto" w:val="clear"/>
          </w:tcPr>
          <w:p>
            <w:pPr>
              <w:pStyle w:val="Normal"/>
              <w:widowControl w:val="false"/>
              <w:spacing w:before="240" w:after="240"/>
              <w:ind w:left="-40" w:hanging="0"/>
              <w:jc w:val="left"/>
              <w:rPr>
                <w:rFonts w:ascii="Garamond" w:hAnsi="Garamond" w:eastAsia="Garamond" w:cs="Garamond"/>
                <w:highlight w:val="white"/>
              </w:rPr>
            </w:pPr>
            <w:r>
              <w:rPr/>
            </w:r>
          </w:p>
        </w:tc>
        <w:tc>
          <w:tcPr>
            <w:tcW w:w="1133"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
          </w:p>
        </w:tc>
        <w:tc>
          <w:tcPr>
            <w:tcW w:w="991"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
          </w:p>
        </w:tc>
        <w:tc>
          <w:tcPr>
            <w:tcW w:w="1017" w:type="dxa"/>
            <w:tcBorders>
              <w:bottom w:val="single" w:sz="8" w:space="0" w:color="BFBFBF"/>
              <w:right w:val="single" w:sz="8" w:space="0" w:color="BFBFBF"/>
            </w:tcBorders>
            <w:shd w:color="auto" w:fill="auto" w:val="clear"/>
          </w:tcPr>
          <w:p>
            <w:pPr>
              <w:pStyle w:val="Normal"/>
              <w:widowControl w:val="false"/>
              <w:spacing w:before="240" w:after="240"/>
              <w:ind w:left="-40" w:hanging="0"/>
              <w:jc w:val="center"/>
              <w:rPr>
                <w:rFonts w:ascii="Garamond" w:hAnsi="Garamond" w:eastAsia="Garamond" w:cs="Garamond"/>
              </w:rPr>
            </w:pPr>
            <w:r>
              <w:rPr/>
            </w:r>
          </w:p>
        </w:tc>
      </w:tr>
    </w:tbl>
    <w:p>
      <w:pPr>
        <w:pStyle w:val="Heading2"/>
        <w:keepNext w:val="false"/>
        <w:keepLines w:val="false"/>
        <w:spacing w:before="360" w:after="80"/>
        <w:rPr>
          <w:rFonts w:ascii="Garamond" w:hAnsi="Garamond" w:eastAsia="Garamond" w:cs="Garamond"/>
          <w:color w:val="000000"/>
          <w:sz w:val="34"/>
          <w:szCs w:val="34"/>
        </w:rPr>
      </w:pPr>
      <w:bookmarkStart w:id="37" w:name="_heading=h.ak2vdpxkddhe"/>
      <w:bookmarkEnd w:id="37"/>
      <w:r>
        <w:rPr>
          <w:rFonts w:eastAsia="Garamond" w:cs="Garamond" w:ascii="Garamond" w:hAnsi="Garamond"/>
          <w:color w:val="000000"/>
          <w:sz w:val="34"/>
          <w:szCs w:val="34"/>
        </w:rPr>
        <w:t>Healthcare Education &amp; Training Institutions</w:t>
      </w:r>
    </w:p>
    <w:p>
      <w:pPr>
        <w:pStyle w:val="Normal"/>
        <w:spacing w:before="240" w:after="240"/>
        <w:rPr>
          <w:rFonts w:ascii="Garamond" w:hAnsi="Garamond" w:eastAsia="Garamond" w:cs="Garamond"/>
        </w:rPr>
      </w:pPr>
      <w:r>
        <w:rPr>
          <w:rFonts w:eastAsia="Garamond" w:cs="Garamond" w:ascii="Garamond" w:hAnsi="Garamond"/>
        </w:rPr>
        <w:t>This section tracks the educational infrastructure available, which is vital for human resource planning in the health sector.</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4"/>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691"/>
        <w:gridCol w:w="1304"/>
        <w:gridCol w:w="1347"/>
        <w:gridCol w:w="1378"/>
        <w:gridCol w:w="1305"/>
      </w:tblGrid>
      <w:tr>
        <w:trPr>
          <w:trHeight w:val="525" w:hRule="atLeast"/>
        </w:trPr>
        <w:tc>
          <w:tcPr>
            <w:tcW w:w="369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Category of Institution</w:t>
            </w:r>
          </w:p>
        </w:tc>
        <w:tc>
          <w:tcPr>
            <w:tcW w:w="130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Govt</w:t>
            </w:r>
          </w:p>
        </w:tc>
        <w:tc>
          <w:tcPr>
            <w:tcW w:w="1347"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w:t>
            </w:r>
          </w:p>
        </w:tc>
        <w:tc>
          <w:tcPr>
            <w:tcW w:w="137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AYUSH</w:t>
            </w:r>
          </w:p>
        </w:tc>
        <w:tc>
          <w:tcPr>
            <w:tcW w:w="130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w:t>
            </w:r>
          </w:p>
        </w:tc>
      </w:tr>
      <w:tr>
        <w:trPr>
          <w:trHeight w:val="1005" w:hRule="atLeast"/>
        </w:trPr>
        <w:tc>
          <w:tcPr>
            <w:tcW w:w="369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Medical Colleges</w:t>
            </w:r>
          </w:p>
        </w:tc>
        <w:tc>
          <w:tcPr>
            <w:tcW w:w="13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7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69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Nursing Colleges</w:t>
            </w:r>
          </w:p>
        </w:tc>
        <w:tc>
          <w:tcPr>
            <w:tcW w:w="13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7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69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Dental Colleges</w:t>
            </w:r>
          </w:p>
        </w:tc>
        <w:tc>
          <w:tcPr>
            <w:tcW w:w="13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7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69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Para-medical / Allied Health</w:t>
            </w:r>
          </w:p>
        </w:tc>
        <w:tc>
          <w:tcPr>
            <w:tcW w:w="13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7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69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Pharmacy Colleges</w:t>
            </w:r>
          </w:p>
        </w:tc>
        <w:tc>
          <w:tcPr>
            <w:tcW w:w="13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7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240" w:after="240"/>
        <w:rPr>
          <w:rFonts w:ascii="Garamond" w:hAnsi="Garamond" w:eastAsia="Garamond" w:cs="Garamond"/>
          <w:color w:val="000000"/>
          <w:sz w:val="34"/>
          <w:szCs w:val="34"/>
        </w:rPr>
      </w:pPr>
      <w:bookmarkStart w:id="38" w:name="_heading=h.3iye6hk0f5fb"/>
      <w:bookmarkEnd w:id="38"/>
      <w:r>
        <w:rPr>
          <w:rFonts w:eastAsia="Garamond" w:cs="Garamond" w:ascii="Garamond" w:hAnsi="Garamond"/>
          <w:color w:val="000000"/>
          <w:sz w:val="34"/>
          <w:szCs w:val="34"/>
        </w:rPr>
        <w:t>Specialized Services &amp; Emergency Inventory</w:t>
      </w:r>
    </w:p>
    <w:p>
      <w:pPr>
        <w:pStyle w:val="Normal"/>
        <w:spacing w:before="240" w:after="240"/>
        <w:rPr>
          <w:rFonts w:ascii="Garamond" w:hAnsi="Garamond" w:eastAsia="Garamond" w:cs="Garamond"/>
        </w:rPr>
      </w:pPr>
      <w:r>
        <w:rPr>
          <w:rFonts w:eastAsia="Garamond" w:cs="Garamond" w:ascii="Garamond" w:hAnsi="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5"/>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050"/>
        <w:gridCol w:w="1204"/>
        <w:gridCol w:w="1262"/>
        <w:gridCol w:w="1290"/>
        <w:gridCol w:w="1219"/>
      </w:tblGrid>
      <w:tr>
        <w:trPr>
          <w:trHeight w:val="525" w:hRule="atLeast"/>
        </w:trPr>
        <w:tc>
          <w:tcPr>
            <w:tcW w:w="405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Item</w:t>
            </w:r>
          </w:p>
        </w:tc>
        <w:tc>
          <w:tcPr>
            <w:tcW w:w="120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Govt</w:t>
            </w:r>
          </w:p>
        </w:tc>
        <w:tc>
          <w:tcPr>
            <w:tcW w:w="1262"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w:t>
            </w:r>
          </w:p>
        </w:tc>
        <w:tc>
          <w:tcPr>
            <w:tcW w:w="129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AYUSH</w:t>
            </w:r>
          </w:p>
        </w:tc>
        <w:tc>
          <w:tcPr>
            <w:tcW w:w="121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Hospital beds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75</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78</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Oxygen-generating systems(Y/N)</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Oxygen-supported beds(Numbers)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Ventilator-supported beds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ICU beds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Burns units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Blood centres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BLS ambulances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ALS ambulances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Dialysis facilities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Dispensaries</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r>
      <w:tr>
        <w:trPr>
          <w:trHeight w:val="52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Medical store</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15</w:t>
            </w:r>
          </w:p>
        </w:tc>
      </w:tr>
      <w:tr>
        <w:trPr>
          <w:trHeight w:val="1305" w:hRule="atLeast"/>
        </w:trPr>
        <w:tc>
          <w:tcPr>
            <w:tcW w:w="405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rPr>
              <w:t>Industrial establishments(</w:t>
            </w:r>
            <w:r>
              <w:rPr>
                <w:rFonts w:eastAsia="Garamond" w:cs="Garamond" w:ascii="Garamond" w:hAnsi="Garamond"/>
                <w:b/>
                <w:bCs/>
              </w:rPr>
              <w:t>Medium-scale industries/small-scale industries establishments to whom we can depend in a worst-case scenario)</w:t>
            </w:r>
          </w:p>
        </w:tc>
        <w:tc>
          <w:tcPr>
            <w:tcW w:w="120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rPr>
          <w:rFonts w:ascii="Garamond" w:hAnsi="Garamond" w:eastAsia="Garamond" w:cs="Garamond"/>
          <w:color w:val="000000"/>
          <w:sz w:val="34"/>
          <w:szCs w:val="34"/>
        </w:rPr>
      </w:pPr>
      <w:bookmarkStart w:id="39" w:name="_heading=h.v2kgokqeki7d"/>
      <w:bookmarkEnd w:id="39"/>
      <w:r>
        <w:rPr>
          <w:rFonts w:eastAsia="Garamond" w:cs="Garamond" w:ascii="Garamond" w:hAnsi="Garamond"/>
          <w:color w:val="000000"/>
          <w:sz w:val="34"/>
          <w:szCs w:val="34"/>
        </w:rPr>
        <w:t>Oxygen &amp; Diagnostic Capacity</w:t>
      </w:r>
    </w:p>
    <w:p>
      <w:pPr>
        <w:pStyle w:val="Normal"/>
        <w:spacing w:before="240" w:after="240"/>
        <w:rPr>
          <w:rFonts w:ascii="Garamond" w:hAnsi="Garamond" w:eastAsia="Garamond" w:cs="Garamond"/>
        </w:rPr>
      </w:pPr>
      <w:r>
        <w:rPr>
          <w:rFonts w:eastAsia="Garamond" w:cs="Garamond" w:ascii="Garamond" w:hAnsi="Garamond"/>
        </w:rPr>
        <w:t xml:space="preserve">Monitoring </w:t>
      </w:r>
      <w:r>
        <w:rPr>
          <w:rFonts w:eastAsia="Garamond" w:cs="Garamond" w:ascii="Garamond" w:hAnsi="Garamond"/>
          <w:b/>
          <w:bCs/>
        </w:rPr>
        <w:t>oxygen and diagnostic capacity</w:t>
      </w:r>
      <w:r>
        <w:rPr>
          <w:rFonts w:eastAsia="Garamond" w:cs="Garamond" w:ascii="Garamond" w:hAnsi="Garamond"/>
        </w:rPr>
        <w:t xml:space="preserve"> is a critical component of public health preparedness, ensuring that the LSGD can handle both chronic care and sudden surges in respiratory or infectious diseases.</w:t>
      </w:r>
    </w:p>
    <w:tbl>
      <w:tblPr>
        <w:tblStyle w:val="affffffffffffff6"/>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582"/>
        <w:gridCol w:w="1541"/>
        <w:gridCol w:w="1227"/>
        <w:gridCol w:w="790"/>
        <w:gridCol w:w="831"/>
        <w:gridCol w:w="819"/>
        <w:gridCol w:w="1213"/>
        <w:gridCol w:w="1021"/>
      </w:tblGrid>
      <w:tr>
        <w:trPr>
          <w:trHeight w:val="525" w:hRule="atLeast"/>
        </w:trPr>
        <w:tc>
          <w:tcPr>
            <w:tcW w:w="1582" w:type="dxa"/>
            <w:vMerge w:val="restart"/>
            <w:tcBorders>
              <w:top w:val="single" w:sz="8" w:space="0" w:color="DDDDDD"/>
              <w:left w:val="single" w:sz="8" w:space="0" w:color="DDDDDD"/>
              <w:bottom w:val="single" w:sz="8" w:space="0" w:color="DDDDDD"/>
              <w:right w:val="single" w:sz="8" w:space="0" w:color="DDDDDD"/>
            </w:tcBorders>
            <w:shd w:color="auto" w:fill="F3F3F3"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Name of Health Facility</w:t>
            </w:r>
          </w:p>
        </w:tc>
        <w:tc>
          <w:tcPr>
            <w:tcW w:w="1541" w:type="dxa"/>
            <w:vMerge w:val="restart"/>
            <w:tcBorders>
              <w:top w:val="single" w:sz="8" w:space="0" w:color="DDDDDD"/>
              <w:bottom w:val="single" w:sz="8" w:space="0" w:color="DDDDDD"/>
              <w:right w:val="single" w:sz="8" w:space="0" w:color="DDDDDD"/>
            </w:tcBorders>
            <w:shd w:color="auto" w:fill="F3F3F3"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Oxygen-generating System (Y/N)</w:t>
            </w:r>
          </w:p>
        </w:tc>
        <w:tc>
          <w:tcPr>
            <w:tcW w:w="1227" w:type="dxa"/>
            <w:vMerge w:val="restart"/>
            <w:tcBorders>
              <w:top w:val="single" w:sz="8" w:space="0" w:color="DDDDDD"/>
              <w:bottom w:val="single" w:sz="8" w:space="0" w:color="DDDDDD"/>
              <w:right w:val="single" w:sz="8" w:space="0" w:color="DDDDDD"/>
            </w:tcBorders>
            <w:shd w:color="auto" w:fill="F3F3F3"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Backup Oxygen Source (Y/N)</w:t>
            </w:r>
          </w:p>
        </w:tc>
        <w:tc>
          <w:tcPr>
            <w:tcW w:w="4674" w:type="dxa"/>
            <w:gridSpan w:val="5"/>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Diagnostic Facilities Available(Y/N)</w:t>
            </w:r>
          </w:p>
        </w:tc>
      </w:tr>
      <w:tr>
        <w:trPr>
          <w:trHeight w:val="780" w:hRule="atLeast"/>
        </w:trPr>
        <w:tc>
          <w:tcPr>
            <w:tcW w:w="1582" w:type="dxa"/>
            <w:vMerge w:val="continue"/>
            <w:tcBorders>
              <w:top w:val="single" w:sz="8" w:space="0" w:color="DDDDDD"/>
              <w:left w:val="single" w:sz="8" w:space="0" w:color="DDDDDD"/>
              <w:bottom w:val="single" w:sz="8" w:space="0" w:color="DDDDDD"/>
              <w:right w:val="single" w:sz="8" w:space="0" w:color="DDDDDD"/>
            </w:tcBorders>
            <w:shd w:color="auto" w:fill="F3F3F3" w:val="clea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541" w:type="dxa"/>
            <w:vMerge w:val="continue"/>
            <w:tcBorders>
              <w:top w:val="single" w:sz="8" w:space="0" w:color="DDDDDD"/>
              <w:bottom w:val="single" w:sz="8" w:space="0" w:color="DDDDDD"/>
              <w:right w:val="single" w:sz="8" w:space="0" w:color="DDDDDD"/>
            </w:tcBorders>
            <w:shd w:color="auto" w:fill="F3F3F3" w:val="clea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227" w:type="dxa"/>
            <w:vMerge w:val="continue"/>
            <w:tcBorders>
              <w:top w:val="single" w:sz="8" w:space="0" w:color="DDDDDD"/>
              <w:bottom w:val="single" w:sz="8" w:space="0" w:color="DDDDDD"/>
              <w:right w:val="single" w:sz="8" w:space="0" w:color="DDDDDD"/>
            </w:tcBorders>
            <w:shd w:color="auto" w:fill="F3F3F3" w:val="clea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7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Lab</w:t>
            </w:r>
          </w:p>
        </w:tc>
        <w:tc>
          <w:tcPr>
            <w:tcW w:w="83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USG</w:t>
            </w:r>
          </w:p>
        </w:tc>
        <w:tc>
          <w:tcPr>
            <w:tcW w:w="8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X-ray</w:t>
            </w:r>
          </w:p>
        </w:tc>
        <w:tc>
          <w:tcPr>
            <w:tcW w:w="1213"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CT/MRI</w:t>
            </w:r>
          </w:p>
        </w:tc>
        <w:tc>
          <w:tcPr>
            <w:tcW w:w="10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RT-PCR</w:t>
            </w:r>
          </w:p>
        </w:tc>
      </w:tr>
      <w:tr>
        <w:trPr>
          <w:trHeight w:val="525" w:hRule="atLeast"/>
        </w:trPr>
        <w:tc>
          <w:tcPr>
            <w:tcW w:w="9024" w:type="dxa"/>
            <w:gridSpan w:val="8"/>
            <w:tcBorders>
              <w:left w:val="single" w:sz="8" w:space="0" w:color="DDDDDD"/>
              <w:bottom w:val="single" w:sz="8" w:space="0" w:color="DDDDDD"/>
              <w:right w:val="single" w:sz="8" w:space="0" w:color="DDDDDD"/>
            </w:tcBorders>
            <w:shd w:color="auto" w:fill="FCE5CD" w:val="clear"/>
          </w:tcPr>
          <w:p>
            <w:pPr>
              <w:pStyle w:val="Normal"/>
              <w:widowControl w:val="false"/>
              <w:spacing w:before="240" w:after="240"/>
              <w:rPr>
                <w:rFonts w:ascii="Garamond" w:hAnsi="Garamond" w:eastAsia="Garamond" w:cs="Garamond"/>
              </w:rPr>
            </w:pPr>
            <w:r>
              <w:rPr>
                <w:rFonts w:eastAsia="Garamond" w:cs="Garamond" w:ascii="Garamond" w:hAnsi="Garamond"/>
              </w:rPr>
              <w:t>Government Healthcare Facilities</w:t>
            </w:r>
          </w:p>
        </w:tc>
      </w:tr>
      <w:tr>
        <w:trPr>
          <w:trHeight w:val="1260" w:hRule="atLeast"/>
        </w:trPr>
        <w:tc>
          <w:tcPr>
            <w:tcW w:w="158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Fhc puthuppadi</w:t>
            </w:r>
          </w:p>
        </w:tc>
        <w:tc>
          <w:tcPr>
            <w:tcW w:w="154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Y</w:t>
            </w:r>
          </w:p>
        </w:tc>
        <w:tc>
          <w:tcPr>
            <w:tcW w:w="122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79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Y</w:t>
            </w:r>
          </w:p>
        </w:tc>
        <w:tc>
          <w:tcPr>
            <w:tcW w:w="83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w:t>
            </w:r>
          </w:p>
        </w:tc>
        <w:tc>
          <w:tcPr>
            <w:tcW w:w="8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02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w:t>
            </w:r>
          </w:p>
        </w:tc>
      </w:tr>
    </w:tbl>
    <w:p>
      <w:pPr>
        <w:pStyle w:val="Heading2"/>
        <w:keepNext w:val="false"/>
        <w:keepLines w:val="false"/>
        <w:spacing w:before="360" w:after="80"/>
        <w:rPr>
          <w:rFonts w:ascii="Garamond" w:hAnsi="Garamond" w:eastAsia="Garamond" w:cs="Garamond"/>
          <w:color w:val="000000"/>
          <w:sz w:val="34"/>
          <w:szCs w:val="34"/>
        </w:rPr>
      </w:pPr>
      <w:bookmarkStart w:id="40" w:name="_heading=h.xjfhqimsgr5q"/>
      <w:bookmarkEnd w:id="40"/>
      <w:r>
        <w:rPr>
          <w:rFonts w:eastAsia="Garamond" w:cs="Garamond" w:ascii="Garamond" w:hAnsi="Garamond"/>
          <w:color w:val="000000"/>
          <w:sz w:val="34"/>
          <w:szCs w:val="34"/>
        </w:rPr>
        <w:t>Diagnostics facility mapping at the LSGI level</w:t>
      </w:r>
    </w:p>
    <w:p>
      <w:pPr>
        <w:pStyle w:val="Normal"/>
        <w:spacing w:before="240" w:after="240"/>
        <w:rPr>
          <w:rFonts w:ascii="Garamond" w:hAnsi="Garamond" w:eastAsia="Garamond" w:cs="Garamond"/>
        </w:rPr>
      </w:pPr>
      <w:r>
        <w:rPr>
          <w:rFonts w:eastAsia="Garamond" w:cs="Garamond" w:ascii="Garamond" w:hAnsi="Garamond"/>
        </w:rPr>
        <w:t xml:space="preserve">The diagnostic capacity of </w:t>
      </w:r>
      <w:r>
        <w:rPr>
          <w:rFonts w:eastAsia="Garamond" w:cs="Garamond" w:ascii="Garamond" w:hAnsi="Garamond"/>
          <w:b/>
          <w:bCs/>
        </w:rPr>
        <w:t>____________ G.P</w:t>
      </w:r>
      <w:r>
        <w:rPr>
          <w:rFonts w:eastAsia="Garamond" w:cs="Garamond" w:ascii="Garamond" w:hAnsi="Garamond"/>
        </w:rPr>
        <w:t xml:space="preserve"> represents the "intelligence network" of our healthcare system. The speed and accuracy of disease identification depend entirely on the distribution and technical level of these facilities.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7"/>
        <w:tblW w:w="865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509"/>
        <w:gridCol w:w="1291"/>
        <w:gridCol w:w="1260"/>
        <w:gridCol w:w="1455"/>
        <w:gridCol w:w="1140"/>
      </w:tblGrid>
      <w:tr>
        <w:trPr>
          <w:trHeight w:val="525" w:hRule="atLeast"/>
        </w:trPr>
        <w:tc>
          <w:tcPr>
            <w:tcW w:w="35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Item</w:t>
            </w:r>
          </w:p>
        </w:tc>
        <w:tc>
          <w:tcPr>
            <w:tcW w:w="1291"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Govt</w:t>
            </w:r>
          </w:p>
        </w:tc>
        <w:tc>
          <w:tcPr>
            <w:tcW w:w="126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w:t>
            </w:r>
          </w:p>
        </w:tc>
        <w:tc>
          <w:tcPr>
            <w:tcW w:w="145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AYUSH</w:t>
            </w:r>
          </w:p>
        </w:tc>
        <w:tc>
          <w:tcPr>
            <w:tcW w:w="114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w:t>
            </w:r>
          </w:p>
        </w:tc>
      </w:tr>
      <w:tr>
        <w:trPr>
          <w:trHeight w:val="525"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General labs</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r>
      <w:tr>
        <w:trPr>
          <w:trHeight w:val="525"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Microbiology labs</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RT-PCR labs</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USG units</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CT/MRI units</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Research labs</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750" w:hRule="atLeast"/>
        </w:trPr>
        <w:tc>
          <w:tcPr>
            <w:tcW w:w="35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Labs of other departments that can be repurposed</w:t>
            </w:r>
          </w:p>
        </w:tc>
        <w:tc>
          <w:tcPr>
            <w:tcW w:w="129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1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240" w:after="240"/>
        <w:rPr>
          <w:rFonts w:ascii="Garamond" w:hAnsi="Garamond" w:eastAsia="Garamond" w:cs="Garamond"/>
          <w:color w:val="000000"/>
          <w:sz w:val="34"/>
          <w:szCs w:val="34"/>
        </w:rPr>
      </w:pPr>
      <w:bookmarkStart w:id="41" w:name="_heading=h.p4534vnf35c2"/>
      <w:bookmarkEnd w:id="41"/>
      <w:r>
        <w:rPr>
          <w:rFonts w:eastAsia="Garamond" w:cs="Garamond" w:ascii="Garamond" w:hAnsi="Garamond"/>
          <w:color w:val="000000"/>
          <w:sz w:val="34"/>
          <w:szCs w:val="34"/>
        </w:rPr>
        <w:t>Laboratory Identification &amp; Basic Details</w:t>
      </w:r>
    </w:p>
    <w:tbl>
      <w:tblPr>
        <w:tblStyle w:val="affffffffffffff8"/>
        <w:tblW w:w="903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05"/>
        <w:gridCol w:w="1724"/>
        <w:gridCol w:w="1455"/>
        <w:gridCol w:w="1141"/>
        <w:gridCol w:w="1214"/>
        <w:gridCol w:w="1381"/>
        <w:gridCol w:w="1409"/>
      </w:tblGrid>
      <w:tr>
        <w:trPr>
          <w:trHeight w:val="1065" w:hRule="atLeast"/>
        </w:trPr>
        <w:tc>
          <w:tcPr>
            <w:tcW w:w="705" w:type="dxa"/>
            <w:tcBorders>
              <w:top w:val="single" w:sz="8" w:space="0" w:color="BFBFBF"/>
              <w:left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Sl. No.</w:t>
            </w:r>
          </w:p>
        </w:tc>
        <w:tc>
          <w:tcPr>
            <w:tcW w:w="1724" w:type="dxa"/>
            <w:tcBorders>
              <w:top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Name of Laboratory</w:t>
            </w:r>
          </w:p>
        </w:tc>
        <w:tc>
          <w:tcPr>
            <w:tcW w:w="1455" w:type="dxa"/>
            <w:tcBorders>
              <w:top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Ownership (Govt / Private / Academic)</w:t>
            </w:r>
          </w:p>
        </w:tc>
        <w:tc>
          <w:tcPr>
            <w:tcW w:w="1141" w:type="dxa"/>
            <w:tcBorders>
              <w:top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Address</w:t>
            </w:r>
          </w:p>
        </w:tc>
        <w:tc>
          <w:tcPr>
            <w:tcW w:w="1214" w:type="dxa"/>
            <w:tcBorders>
              <w:top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Contact No.</w:t>
            </w:r>
          </w:p>
        </w:tc>
        <w:tc>
          <w:tcPr>
            <w:tcW w:w="1381" w:type="dxa"/>
            <w:tcBorders>
              <w:top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24×7 Services (Yes/No)</w:t>
            </w:r>
          </w:p>
        </w:tc>
        <w:tc>
          <w:tcPr>
            <w:tcW w:w="1409" w:type="dxa"/>
            <w:tcBorders>
              <w:top w:val="single" w:sz="8" w:space="0" w:color="BFBFBF"/>
              <w:bottom w:val="single" w:sz="8" w:space="0" w:color="BFBFBF"/>
              <w:right w:val="single" w:sz="8" w:space="0" w:color="BFBFBF"/>
            </w:tcBorders>
            <w:shd w:color="auto" w:fill="F2F2F2"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NABL / Govt Approved (Yes/No)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FHC PUTHUPPADI</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FHC PUTHUPPADI</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89526673514</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DIVINE HEALTH CARE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DIVINE HEALTH CARE LAB, ENGAPUZHA</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9562852646</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JANATHA DIAGNOSTIC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JANATHA DIAGNOSTIC LAB, ENGAPUZHA</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9846064920</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MEDI CARE NEETHI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MEDI CARE NEETHI LAB, ADIVARAM</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9946281066</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AMAL MEDICAL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AMAL MEDICAL LAB, KAITHAPOYIL</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9746173285</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KARUNA CARE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KARUNA CARE LAB, KAITHAPOYIL</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9446783580</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KARUNYAM HEALTH CARE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KARUNYAM HEALTH CARE LAB, KAITHAPOYIL</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9946438871</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r>
        <w:trPr>
          <w:trHeight w:val="285" w:hRule="atLeast"/>
        </w:trPr>
        <w:tc>
          <w:tcPr>
            <w:tcW w:w="705"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172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MIST HILL HOSPITAL LAB</w:t>
            </w:r>
          </w:p>
        </w:tc>
        <w:tc>
          <w:tcPr>
            <w:tcW w:w="1455"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PVT</w:t>
            </w:r>
          </w:p>
        </w:tc>
        <w:tc>
          <w:tcPr>
            <w:tcW w:w="114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MIST HILL HOSPITAL LAB, ENGAPUZHA</w:t>
            </w:r>
          </w:p>
        </w:tc>
        <w:tc>
          <w:tcPr>
            <w:tcW w:w="1214"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7560888817</w:t>
            </w:r>
          </w:p>
        </w:tc>
        <w:tc>
          <w:tcPr>
            <w:tcW w:w="1381" w:type="dxa"/>
            <w:tcBorders>
              <w:bottom w:val="single" w:sz="8" w:space="0" w:color="BFBFBF"/>
              <w:right w:val="single" w:sz="8" w:space="0" w:color="BFBFBF"/>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w:t>
            </w:r>
          </w:p>
        </w:tc>
        <w:tc>
          <w:tcPr>
            <w:tcW w:w="1409" w:type="dxa"/>
            <w:tcBorders>
              <w:bottom w:val="single" w:sz="8" w:space="0" w:color="BFBFBF"/>
              <w:right w:val="single" w:sz="8" w:space="0" w:color="BFBFBF"/>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r>
    </w:tbl>
    <w:p>
      <w:pPr>
        <w:pStyle w:val="Heading2"/>
        <w:keepNext w:val="false"/>
        <w:keepLines w:val="false"/>
        <w:spacing w:before="360" w:after="80"/>
        <w:rPr>
          <w:rFonts w:ascii="Garamond" w:hAnsi="Garamond" w:eastAsia="Garamond" w:cs="Garamond"/>
          <w:color w:val="000000"/>
          <w:sz w:val="34"/>
          <w:szCs w:val="34"/>
        </w:rPr>
      </w:pPr>
      <w:bookmarkStart w:id="42" w:name="_heading=h.vwjpyoue8l11"/>
      <w:bookmarkEnd w:id="42"/>
      <w:r>
        <w:rPr>
          <w:rFonts w:eastAsia="Garamond" w:cs="Garamond" w:ascii="Garamond" w:hAnsi="Garamond"/>
          <w:color w:val="000000"/>
          <w:sz w:val="34"/>
          <w:szCs w:val="34"/>
        </w:rPr>
        <w:t>Social and Community Infrastructure for surge plan</w:t>
      </w:r>
    </w:p>
    <w:p>
      <w:pPr>
        <w:pStyle w:val="Normal"/>
        <w:spacing w:before="240" w:after="240"/>
        <w:rPr>
          <w:rFonts w:ascii="Garamond" w:hAnsi="Garamond" w:eastAsia="Garamond" w:cs="Garamond"/>
        </w:rPr>
      </w:pPr>
      <w:r>
        <w:rPr>
          <w:rFonts w:eastAsia="Garamond" w:cs="Garamond" w:ascii="Garamond" w:hAnsi="Garamond"/>
        </w:rPr>
        <w:t xml:space="preserve">This table serves as our </w:t>
      </w:r>
      <w:r>
        <w:rPr>
          <w:rFonts w:eastAsia="Garamond" w:cs="Garamond" w:ascii="Garamond" w:hAnsi="Garamond"/>
          <w:b/>
          <w:bCs/>
        </w:rPr>
        <w:t>logistics and shelter inventory.</w:t>
      </w:r>
      <w:r>
        <w:rPr>
          <w:rFonts w:eastAsia="Garamond" w:cs="Garamond" w:ascii="Garamond" w:hAnsi="Garamond"/>
        </w:rPr>
        <w:t xml:space="preserve"> By mapping these locations, quickly we can identify where to house displaced citizens, where to set up temporary medical clinics, and how to manage the deceased with dignity during a crisis.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9"/>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054"/>
        <w:gridCol w:w="1276"/>
        <w:gridCol w:w="1040"/>
        <w:gridCol w:w="1850"/>
        <w:gridCol w:w="1805"/>
      </w:tblGrid>
      <w:tr>
        <w:trPr>
          <w:trHeight w:val="780" w:hRule="atLeast"/>
        </w:trPr>
        <w:tc>
          <w:tcPr>
            <w:tcW w:w="30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Category</w:t>
            </w:r>
          </w:p>
        </w:tc>
        <w:tc>
          <w:tcPr>
            <w:tcW w:w="127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 Count</w:t>
            </w:r>
          </w:p>
        </w:tc>
        <w:tc>
          <w:tcPr>
            <w:tcW w:w="104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Ward</w:t>
            </w:r>
          </w:p>
        </w:tc>
        <w:tc>
          <w:tcPr>
            <w:tcW w:w="185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Est. Capacity (Persons)</w:t>
            </w:r>
          </w:p>
        </w:tc>
        <w:tc>
          <w:tcPr>
            <w:tcW w:w="180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Contact details</w:t>
            </w:r>
          </w:p>
        </w:tc>
      </w:tr>
      <w:tr>
        <w:trPr>
          <w:trHeight w:val="525" w:hRule="atLeast"/>
        </w:trPr>
        <w:tc>
          <w:tcPr>
            <w:tcW w:w="7220" w:type="dxa"/>
            <w:gridSpan w:val="4"/>
            <w:tcBorders>
              <w:left w:val="single" w:sz="8" w:space="0" w:color="DDDDDD"/>
              <w:bottom w:val="single" w:sz="8" w:space="0" w:color="DDDDDD"/>
              <w:right w:val="single" w:sz="8" w:space="0" w:color="DDDDDD"/>
            </w:tcBorders>
            <w:shd w:color="auto" w:fill="F9CB9C" w:val="clear"/>
          </w:tcPr>
          <w:p>
            <w:pPr>
              <w:pStyle w:val="Normal"/>
              <w:widowControl w:val="false"/>
              <w:spacing w:before="240" w:after="240"/>
              <w:rPr>
                <w:rFonts w:ascii="Garamond" w:hAnsi="Garamond" w:eastAsia="Garamond" w:cs="Garamond"/>
              </w:rPr>
            </w:pPr>
            <w:r>
              <w:rPr>
                <w:rFonts w:eastAsia="Garamond" w:cs="Garamond" w:ascii="Garamond" w:hAnsi="Garamond"/>
              </w:rPr>
              <w:t>Educational Institutions</w:t>
            </w:r>
          </w:p>
        </w:tc>
        <w:tc>
          <w:tcPr>
            <w:tcW w:w="1805" w:type="dxa"/>
            <w:tcBorders>
              <w:bottom w:val="single" w:sz="8" w:space="0" w:color="DDDDDD"/>
              <w:right w:val="single" w:sz="8" w:space="0" w:color="DDDDDD"/>
            </w:tcBorders>
            <w:shd w:color="auto" w:fill="F9CB9C" w:val="clear"/>
          </w:tcPr>
          <w:p>
            <w:pPr>
              <w:pStyle w:val="Normal"/>
              <w:widowControl w:val="false"/>
              <w:spacing w:before="240" w:after="240"/>
              <w:jc w:val="left"/>
              <w:rPr>
                <w:rFonts w:ascii="Garamond" w:hAnsi="Garamond" w:eastAsia="Garamond" w:cs="Garamond"/>
              </w:rPr>
            </w:pPr>
            <w:r>
              <w:rPr/>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Anganwadis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37</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24</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185</w:t>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Schools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37</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24</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4500</w:t>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Colleges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9,10</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200</w:t>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525" w:hRule="atLeast"/>
        </w:trPr>
        <w:tc>
          <w:tcPr>
            <w:tcW w:w="7220" w:type="dxa"/>
            <w:gridSpan w:val="4"/>
            <w:tcBorders>
              <w:left w:val="single" w:sz="8" w:space="0" w:color="DDDDDD"/>
              <w:bottom w:val="single" w:sz="8" w:space="0" w:color="DDDDDD"/>
              <w:right w:val="single" w:sz="8" w:space="0" w:color="DDDDDD"/>
            </w:tcBorders>
            <w:shd w:color="auto" w:fill="F9CB9C" w:val="clear"/>
          </w:tcPr>
          <w:p>
            <w:pPr>
              <w:pStyle w:val="Normal"/>
              <w:widowControl w:val="false"/>
              <w:spacing w:before="240" w:after="240"/>
              <w:rPr>
                <w:rFonts w:ascii="Garamond" w:hAnsi="Garamond" w:eastAsia="Garamond" w:cs="Garamond"/>
              </w:rPr>
            </w:pPr>
            <w:r>
              <w:rPr>
                <w:rFonts w:eastAsia="Garamond" w:cs="Garamond" w:ascii="Garamond" w:hAnsi="Garamond"/>
              </w:rPr>
              <w:t>Healthcare Educational Institutions</w:t>
            </w:r>
          </w:p>
        </w:tc>
        <w:tc>
          <w:tcPr>
            <w:tcW w:w="1805" w:type="dxa"/>
            <w:tcBorders>
              <w:bottom w:val="single" w:sz="8" w:space="0" w:color="DDDDDD"/>
              <w:right w:val="single" w:sz="8" w:space="0" w:color="DDDDDD"/>
            </w:tcBorders>
            <w:shd w:color="auto" w:fill="F9CB9C" w:val="clear"/>
          </w:tcPr>
          <w:p>
            <w:pPr>
              <w:pStyle w:val="Normal"/>
              <w:widowControl w:val="false"/>
              <w:spacing w:before="240" w:after="240"/>
              <w:jc w:val="left"/>
              <w:rPr>
                <w:rFonts w:ascii="Garamond" w:hAnsi="Garamond" w:eastAsia="Garamond" w:cs="Garamond"/>
              </w:rPr>
            </w:pPr>
            <w:r>
              <w:rPr/>
            </w:r>
          </w:p>
        </w:tc>
      </w:tr>
      <w:tr>
        <w:trPr>
          <w:trHeight w:val="780"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Medical colleges (Govt/Private)</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780"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Nursing colleges (Govt/Private)</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25</w:t>
            </w:r>
          </w:p>
        </w:tc>
        <w:tc>
          <w:tcPr>
            <w:tcW w:w="18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780"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Dental colleges (Govt/Private)</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780"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Paramedical institutes (Govt/Private)</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25</w:t>
            </w:r>
          </w:p>
        </w:tc>
        <w:tc>
          <w:tcPr>
            <w:tcW w:w="18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525" w:hRule="atLeast"/>
        </w:trPr>
        <w:tc>
          <w:tcPr>
            <w:tcW w:w="7220" w:type="dxa"/>
            <w:gridSpan w:val="4"/>
            <w:tcBorders>
              <w:left w:val="single" w:sz="8" w:space="0" w:color="DDDDDD"/>
              <w:bottom w:val="single" w:sz="8" w:space="0" w:color="DDDDDD"/>
              <w:right w:val="single" w:sz="8" w:space="0" w:color="DDDDDD"/>
            </w:tcBorders>
            <w:shd w:color="auto" w:fill="F9CB9C" w:val="clear"/>
          </w:tcPr>
          <w:p>
            <w:pPr>
              <w:pStyle w:val="Normal"/>
              <w:widowControl w:val="false"/>
              <w:spacing w:before="240" w:after="240"/>
              <w:rPr>
                <w:rFonts w:ascii="Garamond" w:hAnsi="Garamond" w:eastAsia="Garamond" w:cs="Garamond"/>
              </w:rPr>
            </w:pPr>
            <w:r>
              <w:rPr>
                <w:rFonts w:eastAsia="Garamond" w:cs="Garamond" w:ascii="Garamond" w:hAnsi="Garamond"/>
              </w:rPr>
              <w:t>Community Gathering Spaces</w:t>
            </w:r>
          </w:p>
        </w:tc>
        <w:tc>
          <w:tcPr>
            <w:tcW w:w="1805" w:type="dxa"/>
            <w:tcBorders>
              <w:bottom w:val="single" w:sz="8" w:space="0" w:color="DDDDDD"/>
              <w:right w:val="single" w:sz="8" w:space="0" w:color="DDDDDD"/>
            </w:tcBorders>
            <w:shd w:color="auto" w:fill="F9CB9C" w:val="clear"/>
          </w:tcPr>
          <w:p>
            <w:pPr>
              <w:pStyle w:val="Normal"/>
              <w:widowControl w:val="false"/>
              <w:spacing w:before="240" w:after="240"/>
              <w:jc w:val="left"/>
              <w:rPr>
                <w:rFonts w:ascii="Garamond" w:hAnsi="Garamond" w:eastAsia="Garamond" w:cs="Garamond"/>
              </w:rPr>
            </w:pPr>
            <w:r>
              <w:rPr/>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Community halls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9447134305</w:t>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Auditoriums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9447134305</w:t>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Religious buildings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106</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9447134305</w:t>
            </w:r>
          </w:p>
        </w:tc>
      </w:tr>
      <w:tr>
        <w:trPr>
          <w:trHeight w:val="525" w:hRule="atLeast"/>
        </w:trPr>
        <w:tc>
          <w:tcPr>
            <w:tcW w:w="7220" w:type="dxa"/>
            <w:gridSpan w:val="4"/>
            <w:tcBorders>
              <w:left w:val="single" w:sz="8" w:space="0" w:color="DDDDDD"/>
              <w:bottom w:val="single" w:sz="8" w:space="0" w:color="DDDDDD"/>
              <w:right w:val="single" w:sz="8" w:space="0" w:color="DDDDDD"/>
            </w:tcBorders>
            <w:shd w:color="auto" w:fill="F9CB9C" w:val="clear"/>
          </w:tcPr>
          <w:p>
            <w:pPr>
              <w:pStyle w:val="Normal"/>
              <w:widowControl w:val="false"/>
              <w:spacing w:before="240" w:after="240"/>
              <w:rPr>
                <w:rFonts w:ascii="Garamond" w:hAnsi="Garamond" w:eastAsia="Garamond" w:cs="Garamond"/>
              </w:rPr>
            </w:pPr>
            <w:r>
              <w:rPr>
                <w:rFonts w:eastAsia="Garamond" w:cs="Garamond" w:ascii="Garamond" w:hAnsi="Garamond"/>
              </w:rPr>
              <w:t>Vulnerable Group Support Facility</w:t>
            </w:r>
          </w:p>
        </w:tc>
        <w:tc>
          <w:tcPr>
            <w:tcW w:w="1805" w:type="dxa"/>
            <w:tcBorders>
              <w:bottom w:val="single" w:sz="8" w:space="0" w:color="DDDDDD"/>
              <w:right w:val="single" w:sz="8" w:space="0" w:color="DDDDDD"/>
            </w:tcBorders>
            <w:shd w:color="auto" w:fill="FFFFFF" w:val="clear"/>
          </w:tcPr>
          <w:p>
            <w:pPr>
              <w:pStyle w:val="Normal"/>
              <w:widowControl w:val="false"/>
              <w:spacing w:before="240" w:after="240"/>
              <w:jc w:val="left"/>
              <w:rPr>
                <w:rFonts w:ascii="Garamond" w:hAnsi="Garamond" w:eastAsia="Garamond" w:cs="Garamond"/>
                <w:highlight w:val="white"/>
              </w:rPr>
            </w:pPr>
            <w:r>
              <w:rPr/>
            </w:r>
          </w:p>
        </w:tc>
      </w:tr>
      <w:tr>
        <w:trPr>
          <w:trHeight w:val="52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Destitute homes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9447134305</w:t>
            </w:r>
          </w:p>
        </w:tc>
      </w:tr>
      <w:tr>
        <w:trPr>
          <w:trHeight w:val="52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Elderly homes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100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LSGD owned other buildings</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1020" w:hRule="atLeast"/>
        </w:trPr>
        <w:tc>
          <w:tcPr>
            <w:tcW w:w="7220" w:type="dxa"/>
            <w:gridSpan w:val="4"/>
            <w:tcBorders>
              <w:left w:val="single" w:sz="8" w:space="0" w:color="DDDDDD"/>
              <w:bottom w:val="single" w:sz="8" w:space="0" w:color="DDDDDD"/>
              <w:right w:val="single" w:sz="8" w:space="0" w:color="DDDDDD"/>
            </w:tcBorders>
            <w:shd w:color="auto" w:fill="F9CB9C" w:val="clear"/>
          </w:tcPr>
          <w:p>
            <w:pPr>
              <w:pStyle w:val="Normal"/>
              <w:widowControl w:val="false"/>
              <w:spacing w:before="240" w:after="240"/>
              <w:rPr>
                <w:rFonts w:ascii="Garamond" w:hAnsi="Garamond" w:eastAsia="Garamond" w:cs="Garamond"/>
                <w:b/>
                <w:b/>
                <w:bCs/>
              </w:rPr>
            </w:pPr>
            <w:r>
              <w:rPr/>
            </w:r>
          </w:p>
          <w:p>
            <w:pPr>
              <w:pStyle w:val="Normal"/>
              <w:widowControl w:val="false"/>
              <w:spacing w:before="240" w:after="240"/>
              <w:rPr>
                <w:rFonts w:ascii="Garamond" w:hAnsi="Garamond" w:eastAsia="Garamond" w:cs="Garamond"/>
              </w:rPr>
            </w:pPr>
            <w:r>
              <w:rPr>
                <w:rFonts w:eastAsia="Garamond" w:cs="Garamond" w:ascii="Garamond" w:hAnsi="Garamond"/>
              </w:rPr>
              <w:t>Mass Fatality Management (MFM) Infrastructure</w:t>
            </w:r>
          </w:p>
        </w:tc>
        <w:tc>
          <w:tcPr>
            <w:tcW w:w="1805" w:type="dxa"/>
            <w:tcBorders>
              <w:bottom w:val="single" w:sz="8" w:space="0" w:color="DDDDDD"/>
              <w:right w:val="single" w:sz="8" w:space="0" w:color="DDDDDD"/>
            </w:tcBorders>
            <w:shd w:color="auto" w:fill="F9CB9C" w:val="clear"/>
          </w:tcPr>
          <w:p>
            <w:pPr>
              <w:pStyle w:val="Normal"/>
              <w:widowControl w:val="false"/>
              <w:spacing w:before="240" w:after="240"/>
              <w:jc w:val="left"/>
              <w:rPr>
                <w:rFonts w:ascii="Garamond" w:hAnsi="Garamond" w:eastAsia="Garamond" w:cs="Garamond"/>
              </w:rPr>
            </w:pPr>
            <w:r>
              <w:rPr/>
            </w:r>
          </w:p>
        </w:tc>
      </w:tr>
      <w:tr>
        <w:trPr>
          <w:trHeight w:val="52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Mortuary</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5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Crematorium</w:t>
            </w:r>
          </w:p>
        </w:tc>
        <w:tc>
          <w:tcPr>
            <w:tcW w:w="12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5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80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*refer annexure 1 for contact details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Heading1"/>
        <w:keepNext w:val="false"/>
        <w:keepLines w:val="false"/>
        <w:spacing w:before="480" w:after="120"/>
        <w:rPr>
          <w:rFonts w:ascii="Garamond" w:hAnsi="Garamond" w:eastAsia="Garamond" w:cs="Garamond"/>
          <w:color w:val="000000"/>
          <w:sz w:val="46"/>
          <w:szCs w:val="46"/>
        </w:rPr>
      </w:pPr>
      <w:bookmarkStart w:id="43" w:name="_heading=h.t9iv0fgwg0t8"/>
      <w:bookmarkEnd w:id="43"/>
      <w:r>
        <w:rPr>
          <w:rFonts w:eastAsia="Garamond" w:cs="Garamond" w:ascii="Garamond" w:hAnsi="Garamond"/>
          <w:color w:val="000000"/>
          <w:sz w:val="46"/>
          <w:szCs w:val="46"/>
        </w:rPr>
        <w:t>Human resources</w:t>
      </w:r>
    </w:p>
    <w:p>
      <w:pPr>
        <w:pStyle w:val="Normal"/>
        <w:spacing w:before="240" w:after="240"/>
        <w:rPr>
          <w:rFonts w:ascii="Garamond" w:hAnsi="Garamond" w:eastAsia="Garamond" w:cs="Garamond"/>
        </w:rPr>
      </w:pPr>
      <w:r>
        <w:rPr>
          <w:rFonts w:eastAsia="Garamond" w:cs="Garamond" w:ascii="Garamond" w:hAnsi="Garamond"/>
        </w:rPr>
        <w:t xml:space="preserve">This section focuses on the </w:t>
      </w:r>
      <w:r>
        <w:rPr>
          <w:rFonts w:eastAsia="Garamond" w:cs="Garamond" w:ascii="Garamond" w:hAnsi="Garamond"/>
          <w:b/>
          <w:bCs/>
        </w:rPr>
        <w:t>human capital</w:t>
      </w:r>
      <w:r>
        <w:rPr>
          <w:rFonts w:eastAsia="Garamond" w:cs="Garamond" w:ascii="Garamond" w:hAnsi="Garamond"/>
        </w:rPr>
        <w:t xml:space="preserve"> available within the LSGI. In any emergency—be it a pandemic, flood, or industrial accident—infrastructure is only as effective as the people operating it.</w:t>
      </w:r>
    </w:p>
    <w:p>
      <w:pPr>
        <w:pStyle w:val="Heading3"/>
        <w:keepNext w:val="false"/>
        <w:keepLines w:val="false"/>
        <w:spacing w:before="280" w:after="80"/>
        <w:rPr>
          <w:rFonts w:ascii="Garamond" w:hAnsi="Garamond" w:eastAsia="Garamond" w:cs="Garamond"/>
          <w:b/>
          <w:b/>
          <w:bCs/>
          <w:color w:val="000000"/>
          <w:sz w:val="26"/>
          <w:szCs w:val="26"/>
        </w:rPr>
      </w:pPr>
      <w:bookmarkStart w:id="44" w:name="_heading=h.7x6gy7xlp90w"/>
      <w:bookmarkEnd w:id="44"/>
      <w:r>
        <w:rPr>
          <w:rFonts w:eastAsia="Garamond" w:cs="Garamond" w:ascii="Garamond" w:hAnsi="Garamond"/>
          <w:b/>
          <w:bCs/>
          <w:color w:val="000000"/>
          <w:sz w:val="26"/>
          <w:szCs w:val="26"/>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45" w:name="_heading=h.mzfocxs24rlx"/>
      <w:bookmarkEnd w:id="45"/>
      <w:r>
        <w:rPr>
          <w:rFonts w:eastAsia="Garamond" w:cs="Garamond" w:ascii="Garamond" w:hAnsi="Garamond"/>
          <w:b/>
          <w:bCs/>
          <w:color w:val="000000"/>
          <w:sz w:val="26"/>
          <w:szCs w:val="26"/>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46" w:name="_heading=h.pc62gcx150us"/>
      <w:bookmarkEnd w:id="46"/>
      <w:r>
        <w:rPr>
          <w:rFonts w:eastAsia="Garamond" w:cs="Garamond" w:ascii="Garamond" w:hAnsi="Garamond"/>
          <w:b/>
          <w:bCs/>
          <w:color w:val="000000"/>
          <w:sz w:val="26"/>
          <w:szCs w:val="26"/>
        </w:rPr>
        <w:t>Medical &amp; Clinical Personnel</w:t>
      </w:r>
    </w:p>
    <w:p>
      <w:pPr>
        <w:pStyle w:val="Normal"/>
        <w:spacing w:before="240" w:after="240"/>
        <w:rPr>
          <w:rFonts w:ascii="Garamond" w:hAnsi="Garamond" w:eastAsia="Garamond" w:cs="Garamond"/>
        </w:rPr>
      </w:pPr>
      <w:r>
        <w:rPr>
          <w:rFonts w:eastAsia="Garamond" w:cs="Garamond" w:ascii="Garamond" w:hAnsi="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eastAsia="Garamond" w:cs="Garamond" w:ascii="Garamond" w:hAnsi="Garamond"/>
          <w:b/>
          <w:bCs/>
        </w:rPr>
        <w:t>Annexure in 1</w:t>
      </w:r>
      <w:r>
        <w:rPr>
          <w:rFonts w:eastAsia="Garamond" w:cs="Garamond" w:ascii="Garamond" w:hAnsi="Garamond"/>
        </w:rPr>
        <w:t>).</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a"/>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821"/>
        <w:gridCol w:w="1636"/>
        <w:gridCol w:w="1799"/>
        <w:gridCol w:w="1768"/>
      </w:tblGrid>
      <w:tr>
        <w:trPr>
          <w:trHeight w:val="525" w:hRule="atLeast"/>
        </w:trPr>
        <w:tc>
          <w:tcPr>
            <w:tcW w:w="382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Cadre</w:t>
            </w:r>
          </w:p>
        </w:tc>
        <w:tc>
          <w:tcPr>
            <w:tcW w:w="163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Govt (No.)</w:t>
            </w:r>
          </w:p>
        </w:tc>
        <w:tc>
          <w:tcPr>
            <w:tcW w:w="179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 (No.)</w:t>
            </w:r>
          </w:p>
        </w:tc>
        <w:tc>
          <w:tcPr>
            <w:tcW w:w="176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Doctors—Modern Medicine</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Doctors – AYUSH</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Doctors – Veterinary</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Doctors – Dental</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Nursing officers</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13</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Lab technicians</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Optometrist</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Pharmacists</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14</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Psychologists</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525" w:hRule="atLeast"/>
        </w:trPr>
        <w:tc>
          <w:tcPr>
            <w:tcW w:w="3821"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Counsellors</w:t>
            </w:r>
          </w:p>
        </w:tc>
        <w:tc>
          <w:tcPr>
            <w:tcW w:w="163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9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6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47" w:name="_heading=h.8ak3xlhopzus"/>
      <w:bookmarkEnd w:id="47"/>
      <w:r>
        <w:rPr>
          <w:rFonts w:eastAsia="Garamond" w:cs="Garamond" w:ascii="Garamond" w:hAnsi="Garamond"/>
          <w:b/>
          <w:bCs/>
          <w:color w:val="000000"/>
          <w:sz w:val="26"/>
          <w:szCs w:val="26"/>
        </w:rPr>
        <w:t>Public Health &amp; Field-Level Workforce</w:t>
      </w:r>
    </w:p>
    <w:p>
      <w:pPr>
        <w:pStyle w:val="Normal"/>
        <w:spacing w:before="240" w:after="240"/>
        <w:rPr>
          <w:rFonts w:ascii="Garamond" w:hAnsi="Garamond" w:eastAsia="Garamond" w:cs="Garamond"/>
        </w:rPr>
      </w:pPr>
      <w:r>
        <w:rPr>
          <w:rFonts w:eastAsia="Garamond" w:cs="Garamond" w:ascii="Garamond" w:hAnsi="Garamond"/>
        </w:rPr>
        <w:t>These individuals are the backbone of surveillance, maternal-child health, and decentralized care.</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b"/>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436"/>
        <w:gridCol w:w="1563"/>
        <w:gridCol w:w="2006"/>
        <w:gridCol w:w="2019"/>
      </w:tblGrid>
      <w:tr>
        <w:trPr>
          <w:trHeight w:val="780" w:hRule="atLeast"/>
        </w:trPr>
        <w:tc>
          <w:tcPr>
            <w:tcW w:w="34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Cadre</w:t>
            </w:r>
          </w:p>
        </w:tc>
        <w:tc>
          <w:tcPr>
            <w:tcW w:w="1563"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Health services</w:t>
            </w:r>
          </w:p>
        </w:tc>
        <w:tc>
          <w:tcPr>
            <w:tcW w:w="200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Municipal common services</w:t>
            </w:r>
          </w:p>
        </w:tc>
        <w:tc>
          <w:tcPr>
            <w:tcW w:w="201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HS (Health Supervisors)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HI (Health Inspectors)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LHS (Lady Health Supervisor)</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LHI (Lady Health Inspectors)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JPHN (Jr Public Health Nurses)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JHI (Jr Health Inspectors)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MLSP (Mid-Level Service Providers)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Palliative Nurses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RBSK Nurses</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PRO</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Epidemiologist</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343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Data Manager</w:t>
            </w:r>
          </w:p>
        </w:tc>
        <w:tc>
          <w:tcPr>
            <w:tcW w:w="156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0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Heading2"/>
        <w:keepNext w:val="false"/>
        <w:keepLines w:val="false"/>
        <w:spacing w:before="360" w:after="80"/>
        <w:rPr>
          <w:rFonts w:ascii="Garamond" w:hAnsi="Garamond" w:eastAsia="Garamond" w:cs="Garamond"/>
          <w:color w:val="000000"/>
          <w:sz w:val="34"/>
          <w:szCs w:val="34"/>
        </w:rPr>
      </w:pPr>
      <w:bookmarkStart w:id="48" w:name="_heading=h.ct1s09vje1a2"/>
      <w:bookmarkEnd w:id="48"/>
      <w:r>
        <w:rPr>
          <w:rFonts w:eastAsia="Garamond" w:cs="Garamond" w:ascii="Garamond" w:hAnsi="Garamond"/>
          <w:color w:val="000000"/>
          <w:sz w:val="34"/>
          <w:szCs w:val="34"/>
        </w:rPr>
        <w:t xml:space="preserve"> </w:t>
      </w:r>
    </w:p>
    <w:p>
      <w:pPr>
        <w:pStyle w:val="Heading2"/>
        <w:keepNext w:val="false"/>
        <w:keepLines w:val="false"/>
        <w:spacing w:before="360" w:after="80"/>
        <w:rPr>
          <w:rFonts w:ascii="Garamond" w:hAnsi="Garamond" w:eastAsia="Garamond" w:cs="Garamond"/>
          <w:color w:val="000000"/>
          <w:sz w:val="34"/>
          <w:szCs w:val="34"/>
        </w:rPr>
      </w:pPr>
      <w:bookmarkStart w:id="49" w:name="_heading=h.nxnlyvdvji3w"/>
      <w:bookmarkEnd w:id="49"/>
      <w:r>
        <w:rPr>
          <w:rFonts w:eastAsia="Garamond" w:cs="Garamond" w:ascii="Garamond" w:hAnsi="Garamond"/>
          <w:color w:val="000000"/>
          <w:sz w:val="34"/>
          <w:szCs w:val="34"/>
        </w:rPr>
        <w:t>Community &amp; Support Cadre</w:t>
      </w:r>
    </w:p>
    <w:p>
      <w:pPr>
        <w:pStyle w:val="Normal"/>
        <w:spacing w:before="240" w:after="240"/>
        <w:rPr>
          <w:rFonts w:ascii="Garamond" w:hAnsi="Garamond" w:eastAsia="Garamond" w:cs="Garamond"/>
        </w:rPr>
      </w:pPr>
      <w:r>
        <w:rPr>
          <w:rFonts w:eastAsia="Garamond" w:cs="Garamond" w:ascii="Garamond" w:hAnsi="Garamond"/>
        </w:rPr>
        <w:t>This group represents the surge capacity of the LSGI—people who can be called upon for logistics, rescue, and specialized support.</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c"/>
        <w:tblW w:w="877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740"/>
        <w:gridCol w:w="4034"/>
      </w:tblGrid>
      <w:tr>
        <w:trPr>
          <w:trHeight w:val="525" w:hRule="atLeast"/>
        </w:trPr>
        <w:tc>
          <w:tcPr>
            <w:tcW w:w="474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Cadre</w:t>
            </w:r>
          </w:p>
        </w:tc>
        <w:tc>
          <w:tcPr>
            <w:tcW w:w="403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Number</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ASHA Workers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26</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AWW (Anganwadi Workers)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37</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Emergency Medical Volunteers (Trained)</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Kudumbashree</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217</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MNREGS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1084</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Purusha Swayam Sahaya Sangham</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104</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Ex-Servicemen</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55</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Retired Police Officers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NCC/NSS Volunteers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Red Cross volunteers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55</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One Health Community Volunteers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396</w:t>
            </w:r>
          </w:p>
        </w:tc>
      </w:tr>
      <w:tr>
        <w:trPr>
          <w:trHeight w:val="1005" w:hRule="atLeast"/>
        </w:trPr>
        <w:tc>
          <w:tcPr>
            <w:tcW w:w="474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One Health Community Mentors</w:t>
            </w:r>
          </w:p>
        </w:tc>
        <w:tc>
          <w:tcPr>
            <w:tcW w:w="403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15</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rPr>
          <w:rFonts w:ascii="Garamond" w:hAnsi="Garamond" w:eastAsia="Garamond" w:cs="Garamond"/>
          <w:color w:val="000000"/>
          <w:sz w:val="34"/>
          <w:szCs w:val="34"/>
        </w:rPr>
      </w:pPr>
      <w:bookmarkStart w:id="50" w:name="_heading=h.9uzqn1vk1z3l"/>
      <w:bookmarkEnd w:id="50"/>
      <w:r>
        <w:rPr>
          <w:rFonts w:eastAsia="Garamond" w:cs="Garamond" w:ascii="Garamond" w:hAnsi="Garamond"/>
          <w:color w:val="000000"/>
          <w:sz w:val="34"/>
          <w:szCs w:val="34"/>
        </w:rPr>
        <w:t>Community Organizations</w:t>
      </w:r>
    </w:p>
    <w:p>
      <w:pPr>
        <w:pStyle w:val="Normal"/>
        <w:spacing w:before="240" w:after="240"/>
        <w:rPr>
          <w:rFonts w:ascii="Garamond" w:hAnsi="Garamond" w:eastAsia="Garamond" w:cs="Garamond"/>
        </w:rPr>
      </w:pPr>
      <w:r>
        <w:rPr>
          <w:rFonts w:eastAsia="Garamond" w:cs="Garamond" w:ascii="Garamond" w:hAnsi="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d"/>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5259"/>
        <w:gridCol w:w="3765"/>
      </w:tblGrid>
      <w:tr>
        <w:trPr>
          <w:trHeight w:val="525" w:hRule="atLeast"/>
        </w:trPr>
        <w:tc>
          <w:tcPr>
            <w:tcW w:w="525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Category</w:t>
            </w:r>
          </w:p>
        </w:tc>
        <w:tc>
          <w:tcPr>
            <w:tcW w:w="376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 Count</w:t>
            </w:r>
          </w:p>
        </w:tc>
      </w:tr>
      <w:tr>
        <w:trPr>
          <w:trHeight w:val="100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NGOs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74</w:t>
            </w:r>
          </w:p>
        </w:tc>
      </w:tr>
      <w:tr>
        <w:trPr>
          <w:trHeight w:val="100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Religious based organizations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w:t>
            </w:r>
          </w:p>
        </w:tc>
      </w:tr>
      <w:tr>
        <w:trPr>
          <w:trHeight w:val="100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Foreign based organizations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r>
      <w:tr>
        <w:trPr>
          <w:trHeight w:val="100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Sports Club/youth clubs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r>
      <w:tr>
        <w:trPr>
          <w:trHeight w:val="100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Kudumbashree SHGs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217</w:t>
            </w:r>
          </w:p>
        </w:tc>
      </w:tr>
      <w:tr>
        <w:trPr>
          <w:trHeight w:val="52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Ayalkootams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217</w:t>
            </w:r>
          </w:p>
        </w:tc>
      </w:tr>
      <w:tr>
        <w:trPr>
          <w:trHeight w:val="52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Political organizations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w:t>
            </w:r>
          </w:p>
        </w:tc>
      </w:tr>
      <w:tr>
        <w:trPr>
          <w:trHeight w:val="525" w:hRule="atLeast"/>
        </w:trPr>
        <w:tc>
          <w:tcPr>
            <w:tcW w:w="52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Residential organizations</w:t>
            </w:r>
          </w:p>
        </w:tc>
        <w:tc>
          <w:tcPr>
            <w:tcW w:w="376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w:t>
            </w:r>
          </w:p>
        </w:tc>
      </w:tr>
    </w:tbl>
    <w:p>
      <w:pPr>
        <w:pStyle w:val="Normal"/>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ab/>
      </w:r>
    </w:p>
    <w:p>
      <w:pPr>
        <w:pStyle w:val="Heading2"/>
        <w:keepNext w:val="false"/>
        <w:keepLines w:val="false"/>
        <w:spacing w:before="360" w:after="80"/>
        <w:rPr>
          <w:rFonts w:ascii="Garamond" w:hAnsi="Garamond" w:eastAsia="Garamond" w:cs="Garamond"/>
          <w:color w:val="000000"/>
          <w:sz w:val="34"/>
          <w:szCs w:val="34"/>
        </w:rPr>
      </w:pPr>
      <w:bookmarkStart w:id="51" w:name="_heading=h.yzsk3i5wrez7"/>
      <w:bookmarkEnd w:id="51"/>
      <w:r>
        <w:rPr>
          <w:rFonts w:eastAsia="Garamond" w:cs="Garamond" w:ascii="Garamond" w:hAnsi="Garamond"/>
          <w:color w:val="000000"/>
          <w:sz w:val="34"/>
          <w:szCs w:val="34"/>
        </w:rPr>
        <w:t>Administrative &amp; Emergency Services</w:t>
      </w:r>
    </w:p>
    <w:p>
      <w:pPr>
        <w:pStyle w:val="Normal"/>
        <w:spacing w:before="240" w:after="240"/>
        <w:rPr>
          <w:rFonts w:ascii="Garamond" w:hAnsi="Garamond" w:eastAsia="Garamond" w:cs="Garamond"/>
        </w:rPr>
      </w:pPr>
      <w:r>
        <w:rPr>
          <w:rFonts w:eastAsia="Garamond" w:cs="Garamond" w:ascii="Garamond" w:hAnsi="Garamond"/>
        </w:rP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e"/>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456"/>
        <w:gridCol w:w="2777"/>
        <w:gridCol w:w="2792"/>
      </w:tblGrid>
      <w:tr>
        <w:trPr>
          <w:trHeight w:val="525" w:hRule="atLeast"/>
        </w:trPr>
        <w:tc>
          <w:tcPr>
            <w:tcW w:w="345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rPr>
            </w:pPr>
            <w:r>
              <w:rPr>
                <w:rFonts w:eastAsia="Garamond" w:cs="Garamond" w:ascii="Garamond" w:hAnsi="Garamond"/>
              </w:rPr>
              <w:t>Category</w:t>
            </w:r>
          </w:p>
        </w:tc>
        <w:tc>
          <w:tcPr>
            <w:tcW w:w="2777"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rPr>
            </w:pPr>
            <w:r>
              <w:rPr>
                <w:rFonts w:eastAsia="Garamond" w:cs="Garamond" w:ascii="Garamond" w:hAnsi="Garamond"/>
              </w:rPr>
              <w:t>Total Count</w:t>
            </w:r>
          </w:p>
        </w:tc>
        <w:tc>
          <w:tcPr>
            <w:tcW w:w="2792"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rPr>
            </w:pPr>
            <w:r>
              <w:rPr>
                <w:rFonts w:eastAsia="Garamond" w:cs="Garamond" w:ascii="Garamond" w:hAnsi="Garamond"/>
              </w:rPr>
              <w:t>Contact details</w:t>
            </w:r>
          </w:p>
        </w:tc>
      </w:tr>
      <w:tr>
        <w:trPr>
          <w:trHeight w:val="525" w:hRule="atLeast"/>
        </w:trPr>
        <w:tc>
          <w:tcPr>
            <w:tcW w:w="345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Police Stations</w:t>
            </w:r>
          </w:p>
        </w:tc>
        <w:tc>
          <w:tcPr>
            <w:tcW w:w="27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79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45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Fire &amp; Rescue Stations</w:t>
            </w:r>
          </w:p>
        </w:tc>
        <w:tc>
          <w:tcPr>
            <w:tcW w:w="27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79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45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Water Pumping Points</w:t>
            </w:r>
          </w:p>
        </w:tc>
        <w:tc>
          <w:tcPr>
            <w:tcW w:w="27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792"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525" w:hRule="atLeast"/>
        </w:trPr>
        <w:tc>
          <w:tcPr>
            <w:tcW w:w="345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Public Distribution System (PDS)</w:t>
            </w:r>
          </w:p>
        </w:tc>
        <w:tc>
          <w:tcPr>
            <w:tcW w:w="27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79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Heading2"/>
        <w:keepNext w:val="false"/>
        <w:keepLines w:val="false"/>
        <w:spacing w:before="360" w:after="80"/>
        <w:rPr>
          <w:rFonts w:ascii="Garamond" w:hAnsi="Garamond" w:eastAsia="Garamond" w:cs="Garamond"/>
          <w:color w:val="000000"/>
          <w:sz w:val="34"/>
          <w:szCs w:val="34"/>
        </w:rPr>
      </w:pPr>
      <w:bookmarkStart w:id="52" w:name="_heading=h.ik2rw7fykps7"/>
      <w:bookmarkEnd w:id="52"/>
      <w:r>
        <w:rPr>
          <w:rFonts w:eastAsia="Garamond" w:cs="Garamond" w:ascii="Garamond" w:hAnsi="Garamond"/>
          <w:color w:val="000000"/>
          <w:sz w:val="34"/>
          <w:szCs w:val="34"/>
        </w:rPr>
        <w:t>Information regarding resources</w:t>
      </w:r>
    </w:p>
    <w:p>
      <w:pPr>
        <w:pStyle w:val="Normal"/>
        <w:spacing w:before="240" w:after="240"/>
        <w:rPr>
          <w:rFonts w:ascii="Garamond" w:hAnsi="Garamond" w:eastAsia="Garamond" w:cs="Garamond"/>
        </w:rPr>
      </w:pPr>
      <w:r>
        <w:rPr>
          <w:rFonts w:eastAsia="Garamond" w:cs="Garamond" w:ascii="Garamond" w:hAnsi="Garamond"/>
        </w:rPr>
        <w:t>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5839"/>
        <w:gridCol w:w="3185"/>
      </w:tblGrid>
      <w:tr>
        <w:trPr>
          <w:trHeight w:val="480" w:hRule="atLeast"/>
        </w:trPr>
        <w:tc>
          <w:tcPr>
            <w:tcW w:w="5839"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spacing w:before="240" w:after="240"/>
              <w:jc w:val="left"/>
              <w:rPr>
                <w:rFonts w:ascii="Garamond" w:hAnsi="Garamond" w:eastAsia="Garamond" w:cs="Garamond"/>
              </w:rPr>
            </w:pPr>
            <w:r>
              <w:rPr>
                <w:rFonts w:eastAsia="Garamond" w:cs="Garamond" w:ascii="Garamond" w:hAnsi="Garamond"/>
              </w:rPr>
              <w:t>Means of transportation</w:t>
            </w:r>
          </w:p>
        </w:tc>
        <w:tc>
          <w:tcPr>
            <w:tcW w:w="3185" w:type="dxa"/>
            <w:tcBorders>
              <w:top w:val="single" w:sz="8" w:space="0" w:color="BFBFBF"/>
              <w:bottom w:val="single" w:sz="8" w:space="0" w:color="BFBFBF"/>
              <w:right w:val="single" w:sz="8" w:space="0" w:color="BFBFBF"/>
            </w:tcBorders>
            <w:shd w:color="auto" w:fill="DDDDDD" w:val="clear"/>
          </w:tcPr>
          <w:p>
            <w:pPr>
              <w:pStyle w:val="Normal"/>
              <w:widowControl w:val="false"/>
              <w:spacing w:before="240" w:after="240"/>
              <w:jc w:val="left"/>
              <w:rPr>
                <w:rFonts w:ascii="Garamond" w:hAnsi="Garamond" w:eastAsia="Garamond" w:cs="Garamond"/>
              </w:rPr>
            </w:pPr>
            <w:r>
              <w:rPr>
                <w:rFonts w:eastAsia="Garamond" w:cs="Garamond" w:ascii="Garamond" w:hAnsi="Garamond"/>
              </w:rPr>
              <w:t>Total Count</w:t>
            </w:r>
          </w:p>
        </w:tc>
      </w:tr>
      <w:tr>
        <w:trPr>
          <w:trHeight w:val="96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JCB</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r>
      <w:tr>
        <w:trPr>
          <w:trHeight w:val="96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Crane</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r>
      <w:tr>
        <w:trPr>
          <w:trHeight w:val="96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Heavy Trucks</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8</w:t>
            </w:r>
          </w:p>
        </w:tc>
      </w:tr>
      <w:tr>
        <w:trPr>
          <w:trHeight w:val="96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Tractor</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r>
      <w:tr>
        <w:trPr>
          <w:trHeight w:val="96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Ambulances</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10</w:t>
            </w:r>
          </w:p>
        </w:tc>
      </w:tr>
      <w:tr>
        <w:trPr>
          <w:trHeight w:val="96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Mobile mortuaries</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r>
      <w:tr>
        <w:trPr>
          <w:trHeight w:val="48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Boats</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480" w:hRule="atLeast"/>
        </w:trPr>
        <w:tc>
          <w:tcPr>
            <w:tcW w:w="5839" w:type="dxa"/>
            <w:tcBorders>
              <w:left w:val="single" w:sz="8" w:space="0" w:color="BFBFBF"/>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Taxi service</w:t>
            </w:r>
          </w:p>
        </w:tc>
        <w:tc>
          <w:tcPr>
            <w:tcW w:w="3185" w:type="dxa"/>
            <w:tcBorders>
              <w:bottom w:val="single" w:sz="8" w:space="0" w:color="BFBFBF"/>
              <w:right w:val="single" w:sz="8" w:space="0" w:color="BFBFBF"/>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35</w:t>
            </w:r>
          </w:p>
        </w:tc>
      </w:tr>
    </w:tbl>
    <w:p>
      <w:pPr>
        <w:pStyle w:val="Normal"/>
        <w:spacing w:before="240" w:after="240"/>
        <w:ind w:right="600" w:hanging="0"/>
        <w:rPr>
          <w:rFonts w:ascii="Garamond" w:hAnsi="Garamond" w:eastAsia="Garamond" w:cs="Garamond"/>
        </w:rPr>
      </w:pPr>
      <w:r>
        <w:rPr>
          <w:rFonts w:eastAsia="Garamond" w:cs="Garamond" w:ascii="Garamond" w:hAnsi="Garamond"/>
          <w:b/>
          <w:bCs/>
        </w:rPr>
        <w:t>Note:</w:t>
      </w:r>
      <w:r>
        <w:rPr>
          <w:rFonts w:eastAsia="Garamond" w:cs="Garamond" w:ascii="Garamond" w:hAnsi="Garamond"/>
        </w:rPr>
        <w:t xml:space="preserve"> For specific details regarding vehicle owners and  contact information, please refer to </w:t>
      </w:r>
      <w:r>
        <w:rPr>
          <w:rFonts w:eastAsia="Garamond" w:cs="Garamond" w:ascii="Garamond" w:hAnsi="Garamond"/>
          <w:b/>
          <w:bCs/>
        </w:rPr>
        <w:t>Annexure [X]</w:t>
      </w:r>
      <w:r>
        <w:rPr>
          <w:rFonts w:eastAsia="Garamond" w:cs="Garamond" w:ascii="Garamond" w:hAnsi="Garamond"/>
        </w:rPr>
        <w:t>.</w:t>
      </w:r>
    </w:p>
    <w:p>
      <w:pPr>
        <w:pStyle w:val="Heading1"/>
        <w:keepNext w:val="false"/>
        <w:keepLines w:val="false"/>
        <w:spacing w:lineRule="auto" w:line="360" w:before="240" w:after="240"/>
        <w:ind w:left="360" w:hanging="0"/>
        <w:jc w:val="center"/>
        <w:rPr>
          <w:rFonts w:ascii="Garamond" w:hAnsi="Garamond" w:eastAsia="Garamond" w:cs="Garamond"/>
          <w:color w:val="000000"/>
          <w:sz w:val="28"/>
          <w:szCs w:val="28"/>
        </w:rPr>
      </w:pPr>
      <w:bookmarkStart w:id="53" w:name="_heading=h.hef431l95c6o"/>
      <w:bookmarkEnd w:id="53"/>
      <w:r>
        <w:rPr>
          <w:rFonts w:eastAsia="Garamond" w:cs="Garamond" w:ascii="Garamond" w:hAnsi="Garamond"/>
          <w:color w:val="000000"/>
          <w:sz w:val="28"/>
          <w:szCs w:val="28"/>
        </w:rPr>
        <w:t>ONE HEALTH &amp; ENVIRONMENTAL SURVEILLANCE</w:t>
      </w:r>
    </w:p>
    <w:p>
      <w:pPr>
        <w:pStyle w:val="Normal"/>
        <w:spacing w:before="240" w:after="240"/>
        <w:rPr>
          <w:rFonts w:ascii="Garamond" w:hAnsi="Garamond" w:eastAsia="Garamond" w:cs="Garamond"/>
        </w:rPr>
      </w:pPr>
      <w:r>
        <w:rPr>
          <w:rFonts w:eastAsia="Garamond" w:cs="Garamond" w:ascii="Garamond" w:hAnsi="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pPr>
        <w:pStyle w:val="Heading2"/>
        <w:keepNext w:val="false"/>
        <w:keepLines w:val="false"/>
        <w:spacing w:before="360" w:after="80"/>
        <w:rPr>
          <w:rFonts w:ascii="Garamond" w:hAnsi="Garamond" w:eastAsia="Garamond" w:cs="Garamond"/>
          <w:color w:val="000000"/>
          <w:sz w:val="34"/>
          <w:szCs w:val="34"/>
        </w:rPr>
      </w:pPr>
      <w:bookmarkStart w:id="54" w:name="_heading=h.xhhyj88tld0i"/>
      <w:bookmarkEnd w:id="54"/>
      <w:r>
        <w:rPr>
          <w:rFonts w:eastAsia="Garamond" w:cs="Garamond" w:ascii="Garamond" w:hAnsi="Garamond"/>
          <w:color w:val="000000"/>
          <w:sz w:val="34"/>
          <w:szCs w:val="34"/>
        </w:rPr>
        <w:t>Animal &amp; Bird Population</w:t>
      </w:r>
    </w:p>
    <w:p>
      <w:pPr>
        <w:pStyle w:val="Normal"/>
        <w:spacing w:before="240" w:after="240"/>
        <w:rPr>
          <w:rFonts w:ascii="Garamond" w:hAnsi="Garamond" w:eastAsia="Garamond" w:cs="Garamond"/>
        </w:rPr>
      </w:pPr>
      <w:r>
        <w:rPr>
          <w:rFonts w:eastAsia="Garamond" w:cs="Garamond" w:ascii="Garamond" w:hAnsi="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0"/>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990"/>
        <w:gridCol w:w="2754"/>
        <w:gridCol w:w="2076"/>
        <w:gridCol w:w="2204"/>
      </w:tblGrid>
      <w:tr>
        <w:trPr>
          <w:trHeight w:val="780" w:hRule="atLeast"/>
        </w:trPr>
        <w:tc>
          <w:tcPr>
            <w:tcW w:w="19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Category</w:t>
            </w:r>
          </w:p>
        </w:tc>
        <w:tc>
          <w:tcPr>
            <w:tcW w:w="275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Item</w:t>
            </w:r>
          </w:p>
        </w:tc>
        <w:tc>
          <w:tcPr>
            <w:tcW w:w="207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Estimated Population</w:t>
            </w:r>
          </w:p>
        </w:tc>
        <w:tc>
          <w:tcPr>
            <w:tcW w:w="220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Wards</w:t>
            </w:r>
          </w:p>
        </w:tc>
      </w:tr>
      <w:tr>
        <w:trPr>
          <w:trHeight w:val="1005" w:hRule="atLeast"/>
        </w:trPr>
        <w:tc>
          <w:tcPr>
            <w:tcW w:w="1990" w:type="dxa"/>
            <w:vMerge w:val="restart"/>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Animal Population</w:t>
            </w:r>
          </w:p>
        </w:tc>
        <w:tc>
          <w:tcPr>
            <w:tcW w:w="2754"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Livestock (Cattle/Goats/Buffalo)</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282</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1,2,3,5,6,7,8,9,10,11,12,13,14,15,16,17,18,19,20,21</w:t>
            </w:r>
          </w:p>
        </w:tc>
      </w:tr>
      <w:tr>
        <w:trPr>
          <w:trHeight w:val="1005" w:hRule="atLeast"/>
        </w:trPr>
        <w:tc>
          <w:tcPr>
            <w:tcW w:w="1990"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Pet Animals (Dogs/Cats)</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6524</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1,2,3,5,8,9,11,13,15,14,16,18,2,19,20,21</w:t>
            </w:r>
          </w:p>
        </w:tc>
      </w:tr>
      <w:tr>
        <w:trPr>
          <w:trHeight w:val="1005" w:hRule="atLeast"/>
        </w:trPr>
        <w:tc>
          <w:tcPr>
            <w:tcW w:w="1990"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Stray Dog Population</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252</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1,6,8,10,18,19,20,21</w:t>
            </w:r>
          </w:p>
        </w:tc>
      </w:tr>
      <w:tr>
        <w:trPr>
          <w:trHeight w:val="1005" w:hRule="atLeast"/>
        </w:trPr>
        <w:tc>
          <w:tcPr>
            <w:tcW w:w="1990"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3"/>
                <w:szCs w:val="23"/>
              </w:rPr>
            </w:pPr>
            <w:r>
              <w:rPr>
                <w:rFonts w:eastAsia="Garamond" w:cs="Garamond" w:ascii="Garamond" w:hAnsi="Garamond"/>
              </w:rPr>
              <w:t xml:space="preserve">Pig Farms </w:t>
            </w:r>
            <w:r>
              <w:rPr>
                <w:rFonts w:eastAsia="Garamond" w:cs="Garamond" w:ascii="Garamond" w:hAnsi="Garamond"/>
                <w:sz w:val="23"/>
                <w:szCs w:val="23"/>
              </w:rPr>
              <w:t>(</w:t>
            </w:r>
            <w:r>
              <w:rPr>
                <w:rFonts w:eastAsia="Garamond" w:cs="Garamond" w:ascii="Garamond" w:hAnsi="Garamond"/>
              </w:rPr>
              <w:t>Number of heads</w:t>
            </w:r>
            <w:r>
              <w:rPr>
                <w:rFonts w:eastAsia="Garamond" w:cs="Garamond" w:ascii="Garamond" w:hAnsi="Garamond"/>
                <w:sz w:val="23"/>
                <w:szCs w:val="23"/>
              </w:rPr>
              <w:t>)</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259</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19,20,21</w:t>
            </w:r>
          </w:p>
        </w:tc>
      </w:tr>
      <w:tr>
        <w:trPr>
          <w:trHeight w:val="780" w:hRule="atLeast"/>
        </w:trPr>
        <w:tc>
          <w:tcPr>
            <w:tcW w:w="199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Small Units (Sheep / Goats – clustered)</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152</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r>
      <w:tr>
        <w:trPr>
          <w:trHeight w:val="525" w:hRule="atLeast"/>
        </w:trPr>
        <w:tc>
          <w:tcPr>
            <w:tcW w:w="1990" w:type="dxa"/>
            <w:vMerge w:val="restart"/>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Bird Population</w:t>
            </w:r>
          </w:p>
        </w:tc>
        <w:tc>
          <w:tcPr>
            <w:tcW w:w="275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rPr>
              <w:t xml:space="preserve">Poultry Units </w:t>
            </w:r>
            <w:r>
              <w:rPr>
                <w:rFonts w:eastAsia="Garamond" w:cs="Garamond" w:ascii="Garamond" w:hAnsi="Garamond"/>
                <w:sz w:val="21"/>
                <w:szCs w:val="21"/>
              </w:rPr>
              <w:t>(Birds)</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5000</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w:t>
            </w:r>
          </w:p>
        </w:tc>
      </w:tr>
      <w:tr>
        <w:trPr>
          <w:trHeight w:val="525" w:hRule="atLeast"/>
        </w:trPr>
        <w:tc>
          <w:tcPr>
            <w:tcW w:w="1990"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Poultry- (FOWL)</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300</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
          </w:p>
        </w:tc>
      </w:tr>
      <w:tr>
        <w:trPr>
          <w:trHeight w:val="780" w:hRule="atLeast"/>
        </w:trPr>
        <w:tc>
          <w:tcPr>
            <w:tcW w:w="1990"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Wild/Migratory Birds (Observed)</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81</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r>
      <w:tr>
        <w:trPr>
          <w:trHeight w:val="780" w:hRule="atLeast"/>
        </w:trPr>
        <w:tc>
          <w:tcPr>
            <w:tcW w:w="1990" w:type="dxa"/>
            <w:vMerge w:val="continue"/>
            <w:tcBorders>
              <w:left w:val="single" w:sz="8" w:space="0" w:color="DDDDDD"/>
              <w:bottom w:val="single" w:sz="8" w:space="0" w:color="DDDDDD"/>
              <w:right w:val="single" w:sz="8" w:space="0" w:color="DDDDDD"/>
            </w:tcBorders>
            <w:shd w:color="auto" w:fill="auto" w:val="clear"/>
          </w:tcPr>
          <w:p>
            <w:pPr>
              <w:pStyle w:val="Normal"/>
              <w:widowControl w:val="false"/>
              <w:pBdr/>
              <w:jc w:val="left"/>
              <w:rPr>
                <w:rFonts w:ascii="Garamond" w:hAnsi="Garamond" w:eastAsia="Garamond" w:cs="Garamond"/>
              </w:rPr>
            </w:pPr>
            <w:r>
              <w:rPr>
                <w:rFonts w:eastAsia="Garamond" w:cs="Garamond" w:ascii="Garamond" w:hAnsi="Garamond"/>
              </w:rPr>
            </w:r>
          </w:p>
        </w:tc>
        <w:tc>
          <w:tcPr>
            <w:tcW w:w="275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Crow Mortality Events (Reported)</w:t>
            </w:r>
          </w:p>
        </w:tc>
        <w:tc>
          <w:tcPr>
            <w:tcW w:w="20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highlight w:val="white"/>
        </w:rPr>
      </w:pPr>
      <w:r>
        <w:rPr>
          <w:rFonts w:eastAsia="Garamond" w:cs="Garamond" w:ascii="Garamond" w:hAnsi="Garamond"/>
          <w:highlight w:val="white"/>
        </w:rPr>
        <w:t xml:space="preserve">The main risk of zoonotic diseases in </w:t>
      </w:r>
      <w:r>
        <w:rPr>
          <w:rFonts w:eastAsia="Garamond" w:cs="Garamond" w:ascii="Garamond" w:hAnsi="Garamond"/>
          <w:b/>
          <w:bCs/>
          <w:highlight w:val="white"/>
        </w:rPr>
        <w:t>____________</w:t>
      </w:r>
      <w:r>
        <w:rPr>
          <w:rFonts w:eastAsia="Garamond" w:cs="Garamond" w:ascii="Garamond" w:hAnsi="Garamond"/>
          <w:highlight w:val="white"/>
        </w:rPr>
        <w:t xml:space="preserve"> is concentrated in </w:t>
      </w:r>
      <w:r>
        <w:rPr>
          <w:rFonts w:eastAsia="Garamond" w:cs="Garamond" w:ascii="Garamond" w:hAnsi="Garamond"/>
          <w:b/>
          <w:bCs/>
          <w:highlight w:val="white"/>
        </w:rPr>
        <w:t>Wards……………….</w:t>
      </w:r>
      <w:r>
        <w:rPr>
          <w:rFonts w:eastAsia="Garamond" w:cs="Garamond" w:ascii="Garamond" w:hAnsi="Garamond"/>
          <w:highlight w:val="white"/>
        </w:rPr>
        <w:t xml:space="preserve">, which is explained by the high density of pig farms, cattle congregation areas, and poultry units. The stray dog population in </w:t>
      </w:r>
      <w:r>
        <w:rPr>
          <w:rFonts w:eastAsia="Garamond" w:cs="Garamond" w:ascii="Garamond" w:hAnsi="Garamond"/>
          <w:b/>
          <w:bCs/>
          <w:highlight w:val="white"/>
        </w:rPr>
        <w:t xml:space="preserve">market areas, fish landing sites, bus stations </w:t>
      </w:r>
      <w:r>
        <w:rPr>
          <w:rFonts w:eastAsia="Garamond" w:cs="Garamond" w:ascii="Garamond" w:hAnsi="Garamond"/>
          <w:highlight w:val="white"/>
        </w:rPr>
        <w:t xml:space="preserve">continues to be a substantial problem for rabies surveillance and bite prevention. There is a considerable risk of avian influenza introduction and amplification during </w:t>
      </w:r>
      <w:r>
        <w:rPr>
          <w:rFonts w:eastAsia="Garamond" w:cs="Garamond" w:ascii="Garamond" w:hAnsi="Garamond"/>
          <w:b/>
          <w:bCs/>
          <w:highlight w:val="white"/>
        </w:rPr>
        <w:t xml:space="preserve">November - December </w:t>
      </w:r>
      <w:r>
        <w:rPr>
          <w:rFonts w:eastAsia="Garamond" w:cs="Garamond" w:ascii="Garamond" w:hAnsi="Garamond"/>
          <w:highlight w:val="white"/>
        </w:rPr>
        <w:t>due to the seasonal presence of migratory and resident water birds near</w:t>
      </w:r>
      <w:r>
        <w:rPr>
          <w:rFonts w:eastAsia="Garamond" w:cs="Garamond" w:ascii="Garamond" w:hAnsi="Garamond"/>
          <w:b/>
          <w:bCs/>
          <w:highlight w:val="white"/>
        </w:rPr>
        <w:t xml:space="preserve"> ponds/ canal / river / backwater / paddy field</w:t>
      </w:r>
      <w:r>
        <w:rPr>
          <w:rFonts w:eastAsia="Garamond" w:cs="Garamond" w:ascii="Garamond" w:hAnsi="Garamond"/>
          <w:highlight w:val="white"/>
        </w:rPr>
        <w:t>. Clusters of pig farms and animal shelters vulnerable to flooding further raise the risk of leptospirosis and other zoonoses mediated by the environment, especially during monsoon floods.</w:t>
      </w:r>
    </w:p>
    <w:p>
      <w:pPr>
        <w:pStyle w:val="Heading2"/>
        <w:keepNext w:val="false"/>
        <w:keepLines w:val="false"/>
        <w:spacing w:before="360" w:after="80"/>
        <w:rPr>
          <w:rFonts w:ascii="Garamond" w:hAnsi="Garamond" w:eastAsia="Garamond" w:cs="Garamond"/>
          <w:color w:val="000000"/>
          <w:sz w:val="34"/>
          <w:szCs w:val="34"/>
        </w:rPr>
      </w:pPr>
      <w:bookmarkStart w:id="55" w:name="_heading=h.pglp18ve8cis"/>
      <w:bookmarkEnd w:id="55"/>
      <w:r>
        <w:rPr>
          <w:rFonts w:eastAsia="Garamond" w:cs="Garamond" w:ascii="Garamond" w:hAnsi="Garamond"/>
          <w:color w:val="000000"/>
          <w:sz w:val="34"/>
          <w:szCs w:val="34"/>
        </w:rPr>
        <w:t>Veterinary Infrastructure</w:t>
      </w:r>
    </w:p>
    <w:p>
      <w:pPr>
        <w:pStyle w:val="Normal"/>
        <w:spacing w:before="240" w:after="240"/>
        <w:rPr>
          <w:rFonts w:ascii="Garamond" w:hAnsi="Garamond" w:eastAsia="Garamond" w:cs="Garamond"/>
        </w:rPr>
      </w:pPr>
      <w:r>
        <w:rPr>
          <w:rFonts w:eastAsia="Garamond" w:cs="Garamond" w:ascii="Garamond" w:hAnsi="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fffff1"/>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219"/>
        <w:gridCol w:w="1723"/>
        <w:gridCol w:w="1860"/>
        <w:gridCol w:w="1639"/>
        <w:gridCol w:w="1584"/>
      </w:tblGrid>
      <w:tr>
        <w:trPr>
          <w:trHeight w:val="780" w:hRule="atLeast"/>
        </w:trPr>
        <w:tc>
          <w:tcPr>
            <w:tcW w:w="22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Facility Type</w:t>
            </w:r>
          </w:p>
        </w:tc>
        <w:tc>
          <w:tcPr>
            <w:tcW w:w="1723"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Name of Facility</w:t>
            </w:r>
          </w:p>
        </w:tc>
        <w:tc>
          <w:tcPr>
            <w:tcW w:w="186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Ownership Govt / Pvt</w:t>
            </w:r>
          </w:p>
        </w:tc>
        <w:tc>
          <w:tcPr>
            <w:tcW w:w="163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Location(Ward No)</w:t>
            </w:r>
          </w:p>
        </w:tc>
        <w:tc>
          <w:tcPr>
            <w:tcW w:w="158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Contact number</w:t>
            </w:r>
          </w:p>
        </w:tc>
      </w:tr>
      <w:tr>
        <w:trPr>
          <w:trHeight w:val="1005" w:hRule="atLeast"/>
        </w:trPr>
        <w:tc>
          <w:tcPr>
            <w:tcW w:w="221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Veterinary Dispensary</w:t>
            </w:r>
          </w:p>
        </w:tc>
        <w:tc>
          <w:tcPr>
            <w:tcW w:w="17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GOVT V D</w:t>
            </w:r>
          </w:p>
        </w:tc>
        <w:tc>
          <w:tcPr>
            <w:tcW w:w="18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GOVT</w:t>
            </w:r>
          </w:p>
        </w:tc>
        <w:tc>
          <w:tcPr>
            <w:tcW w:w="163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ENGAPUZHA</w:t>
            </w:r>
          </w:p>
        </w:tc>
        <w:tc>
          <w:tcPr>
            <w:tcW w:w="15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9847373202</w:t>
            </w:r>
          </w:p>
        </w:tc>
      </w:tr>
      <w:tr>
        <w:trPr>
          <w:trHeight w:val="780" w:hRule="atLeast"/>
        </w:trPr>
        <w:tc>
          <w:tcPr>
            <w:tcW w:w="221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Veterinary Hospital / Polyclinic</w:t>
            </w:r>
          </w:p>
        </w:tc>
        <w:tc>
          <w:tcPr>
            <w:tcW w:w="17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63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5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221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Private Veterinary Clinics</w:t>
            </w:r>
          </w:p>
        </w:tc>
        <w:tc>
          <w:tcPr>
            <w:tcW w:w="17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63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5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50" w:hRule="atLeast"/>
        </w:trPr>
        <w:tc>
          <w:tcPr>
            <w:tcW w:w="221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Mobile / Emergency Vet Service (incl. night services)</w:t>
            </w:r>
          </w:p>
        </w:tc>
        <w:tc>
          <w:tcPr>
            <w:tcW w:w="17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63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5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221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Pet Homes / Animal Shelters</w:t>
            </w:r>
          </w:p>
        </w:tc>
        <w:tc>
          <w:tcPr>
            <w:tcW w:w="17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63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5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50" w:hRule="atLeast"/>
        </w:trPr>
        <w:tc>
          <w:tcPr>
            <w:tcW w:w="221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Slaughterhouse-linked Veterinary Inspection Unit</w:t>
            </w:r>
          </w:p>
        </w:tc>
        <w:tc>
          <w:tcPr>
            <w:tcW w:w="17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63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5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rPr>
          <w:rFonts w:ascii="Garamond" w:hAnsi="Garamond" w:eastAsia="Garamond" w:cs="Garamond"/>
          <w:color w:val="000000"/>
          <w:sz w:val="34"/>
          <w:szCs w:val="34"/>
        </w:rPr>
      </w:pPr>
      <w:bookmarkStart w:id="56" w:name="_heading=h.n5p3ml1dko48"/>
      <w:bookmarkEnd w:id="56"/>
      <w:r>
        <w:rPr>
          <w:rFonts w:eastAsia="Garamond" w:cs="Garamond" w:ascii="Garamond" w:hAnsi="Garamond"/>
          <w:color w:val="000000"/>
          <w:sz w:val="34"/>
          <w:szCs w:val="34"/>
        </w:rPr>
        <w:t>Veterinary Doctors &amp; Workforce</w:t>
      </w:r>
    </w:p>
    <w:p>
      <w:pPr>
        <w:pStyle w:val="Normal"/>
        <w:spacing w:before="240" w:after="240"/>
        <w:rPr>
          <w:rFonts w:ascii="Garamond" w:hAnsi="Garamond" w:eastAsia="Garamond" w:cs="Garamond"/>
        </w:rPr>
      </w:pPr>
      <w:r>
        <w:rPr>
          <w:rFonts w:eastAsia="Garamond" w:cs="Garamond" w:ascii="Garamond" w:hAnsi="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2"/>
        <w:tblW w:w="897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195"/>
        <w:gridCol w:w="2160"/>
        <w:gridCol w:w="1635"/>
        <w:gridCol w:w="1979"/>
      </w:tblGrid>
      <w:tr>
        <w:trPr>
          <w:trHeight w:val="780" w:hRule="atLeast"/>
        </w:trPr>
        <w:tc>
          <w:tcPr>
            <w:tcW w:w="319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Category</w:t>
            </w:r>
          </w:p>
        </w:tc>
        <w:tc>
          <w:tcPr>
            <w:tcW w:w="216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Number Available</w:t>
            </w:r>
          </w:p>
        </w:tc>
        <w:tc>
          <w:tcPr>
            <w:tcW w:w="163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Type (Govt/Pvt)</w:t>
            </w:r>
          </w:p>
        </w:tc>
        <w:tc>
          <w:tcPr>
            <w:tcW w:w="197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Contact number</w:t>
            </w:r>
          </w:p>
        </w:tc>
      </w:tr>
      <w:tr>
        <w:trPr>
          <w:trHeight w:val="1005" w:hRule="atLeast"/>
        </w:trPr>
        <w:tc>
          <w:tcPr>
            <w:tcW w:w="3195"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Government Veterinary Doctors</w:t>
            </w:r>
          </w:p>
        </w:tc>
        <w:tc>
          <w:tcPr>
            <w:tcW w:w="21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63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GOVT</w:t>
            </w:r>
          </w:p>
        </w:tc>
        <w:tc>
          <w:tcPr>
            <w:tcW w:w="19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9847373202</w:t>
            </w:r>
          </w:p>
        </w:tc>
      </w:tr>
      <w:tr>
        <w:trPr>
          <w:trHeight w:val="1005" w:hRule="atLeast"/>
        </w:trPr>
        <w:tc>
          <w:tcPr>
            <w:tcW w:w="3195"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Private Veterinary Doctors</w:t>
            </w:r>
          </w:p>
        </w:tc>
        <w:tc>
          <w:tcPr>
            <w:tcW w:w="21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63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05" w:hRule="atLeast"/>
        </w:trPr>
        <w:tc>
          <w:tcPr>
            <w:tcW w:w="3195"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Livestock Inspectors</w:t>
            </w:r>
          </w:p>
        </w:tc>
        <w:tc>
          <w:tcPr>
            <w:tcW w:w="21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63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GOVT</w:t>
            </w:r>
          </w:p>
        </w:tc>
        <w:tc>
          <w:tcPr>
            <w:tcW w:w="19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9656200482</w:t>
            </w:r>
          </w:p>
        </w:tc>
      </w:tr>
      <w:tr>
        <w:trPr>
          <w:trHeight w:val="1005" w:hRule="atLeast"/>
        </w:trPr>
        <w:tc>
          <w:tcPr>
            <w:tcW w:w="3195"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Para-veterinary Staff / Attenders</w:t>
            </w:r>
          </w:p>
        </w:tc>
        <w:tc>
          <w:tcPr>
            <w:tcW w:w="21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163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GOVT</w:t>
            </w:r>
          </w:p>
        </w:tc>
        <w:tc>
          <w:tcPr>
            <w:tcW w:w="19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9446466314</w:t>
            </w:r>
          </w:p>
          <w:p>
            <w:pPr>
              <w:pStyle w:val="Normal"/>
              <w:widowControl w:val="false"/>
              <w:spacing w:before="240" w:after="240"/>
              <w:rPr>
                <w:rFonts w:ascii="Garamond" w:hAnsi="Garamond" w:eastAsia="Garamond" w:cs="Garamond"/>
              </w:rPr>
            </w:pPr>
            <w:r>
              <w:rPr>
                <w:rFonts w:eastAsia="Garamond" w:cs="Garamond" w:ascii="Garamond" w:hAnsi="Garamond"/>
              </w:rPr>
              <w:t>8943099656</w:t>
            </w:r>
          </w:p>
          <w:p>
            <w:pPr>
              <w:pStyle w:val="Normal"/>
              <w:widowControl w:val="false"/>
              <w:spacing w:before="240" w:after="240"/>
              <w:rPr>
                <w:rFonts w:ascii="Garamond" w:hAnsi="Garamond" w:eastAsia="Garamond" w:cs="Garamond"/>
              </w:rPr>
            </w:pPr>
            <w:r>
              <w:rPr>
                <w:rFonts w:eastAsia="Garamond" w:cs="Garamond" w:ascii="Garamond" w:hAnsi="Garamond"/>
              </w:rPr>
              <w:t>9744349470</w:t>
            </w:r>
          </w:p>
          <w:p>
            <w:pPr>
              <w:pStyle w:val="Normal"/>
              <w:widowControl w:val="false"/>
              <w:spacing w:before="240" w:after="240"/>
              <w:rPr>
                <w:rFonts w:ascii="Garamond" w:hAnsi="Garamond" w:eastAsia="Garamond" w:cs="Garamond"/>
              </w:rPr>
            </w:pPr>
            <w:r>
              <w:rPr>
                <w:rFonts w:eastAsia="Garamond" w:cs="Garamond" w:ascii="Garamond" w:hAnsi="Garamond"/>
              </w:rPr>
              <w:t>9446780204</w:t>
            </w:r>
          </w:p>
        </w:tc>
      </w:tr>
      <w:tr>
        <w:trPr>
          <w:trHeight w:val="1005" w:hRule="atLeast"/>
        </w:trPr>
        <w:tc>
          <w:tcPr>
            <w:tcW w:w="3195"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Contract / On-call Veterinary Support (if any)</w:t>
            </w:r>
          </w:p>
        </w:tc>
        <w:tc>
          <w:tcPr>
            <w:tcW w:w="216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63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Heading2"/>
        <w:keepNext w:val="false"/>
        <w:keepLines w:val="false"/>
        <w:spacing w:before="360" w:after="80"/>
        <w:rPr>
          <w:rFonts w:ascii="Garamond" w:hAnsi="Garamond" w:eastAsia="Garamond" w:cs="Garamond"/>
          <w:color w:val="000000"/>
          <w:sz w:val="34"/>
          <w:szCs w:val="34"/>
        </w:rPr>
      </w:pPr>
      <w:bookmarkStart w:id="57" w:name="_heading=h.qoxcbwki0r2r"/>
      <w:bookmarkEnd w:id="57"/>
      <w:r>
        <w:rPr>
          <w:rFonts w:eastAsia="Garamond" w:cs="Garamond" w:ascii="Garamond" w:hAnsi="Garamond"/>
          <w:color w:val="000000"/>
          <w:sz w:val="34"/>
          <w:szCs w:val="34"/>
        </w:rPr>
        <w:t xml:space="preserve"> </w:t>
      </w:r>
    </w:p>
    <w:p>
      <w:pPr>
        <w:pStyle w:val="Heading2"/>
        <w:keepNext w:val="false"/>
        <w:keepLines w:val="false"/>
        <w:spacing w:before="360" w:after="80"/>
        <w:rPr>
          <w:rFonts w:ascii="Garamond" w:hAnsi="Garamond" w:eastAsia="Garamond" w:cs="Garamond"/>
          <w:color w:val="000000"/>
          <w:sz w:val="34"/>
          <w:szCs w:val="34"/>
        </w:rPr>
      </w:pPr>
      <w:bookmarkStart w:id="58" w:name="_heading=h.mnsv0q24c89c"/>
      <w:bookmarkEnd w:id="58"/>
      <w:r>
        <w:rPr>
          <w:rFonts w:eastAsia="Garamond" w:cs="Garamond" w:ascii="Garamond" w:hAnsi="Garamond"/>
          <w:color w:val="000000"/>
          <w:sz w:val="34"/>
          <w:szCs w:val="34"/>
        </w:rPr>
        <w:t>High-Risk Interface Points (Surveillance Sites)</w:t>
      </w:r>
    </w:p>
    <w:p>
      <w:pPr>
        <w:pStyle w:val="Normal"/>
        <w:spacing w:before="240" w:after="240"/>
        <w:rPr>
          <w:rFonts w:ascii="Garamond" w:hAnsi="Garamond" w:eastAsia="Garamond" w:cs="Garamond"/>
        </w:rPr>
      </w:pPr>
      <w:r>
        <w:rPr>
          <w:rFonts w:eastAsia="Garamond" w:cs="Garamond" w:ascii="Garamond" w:hAnsi="Garamond"/>
        </w:rPr>
        <w:t xml:space="preserve">High-risk interface points for zoonotic disease surveillance in ____________ Grama Panchayath include </w:t>
      </w:r>
      <w:r>
        <w:rPr>
          <w:rFonts w:eastAsia="Garamond" w:cs="Garamond" w:ascii="Garamond" w:hAnsi="Garamond"/>
          <w:i/>
          <w:iCs/>
        </w:rPr>
        <w:t>wetland–livestock–human contact zones, backyard poultry farms, cattle sheds near water bodies, fish markets, and areas of high human–animal interaction such as community slaughter points and migratory bird congregation sites</w:t>
      </w:r>
      <w:r>
        <w:rPr>
          <w:rFonts w:eastAsia="Garamond" w:cs="Garamond" w:ascii="Garamond" w:hAnsi="Garamond"/>
        </w:rPr>
        <w:t>. These are the primary surveillance sites where zoonotic spillover risks are elevated.</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3"/>
        <w:tblW w:w="90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3057"/>
        <w:gridCol w:w="2969"/>
        <w:gridCol w:w="2999"/>
      </w:tblGrid>
      <w:tr>
        <w:trPr>
          <w:trHeight w:val="285" w:hRule="atLeast"/>
        </w:trPr>
        <w:tc>
          <w:tcPr>
            <w:tcW w:w="305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Type of Habitat</w:t>
            </w:r>
          </w:p>
        </w:tc>
        <w:tc>
          <w:tcPr>
            <w:tcW w:w="296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Type of High risk interface</w:t>
            </w:r>
          </w:p>
        </w:tc>
        <w:tc>
          <w:tcPr>
            <w:tcW w:w="299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Geographical vulnerability</w:t>
            </w:r>
          </w:p>
        </w:tc>
      </w:tr>
      <w:tr>
        <w:trPr>
          <w:trHeight w:val="765"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Wetlands &amp; Backwaters</w:t>
            </w:r>
          </w:p>
        </w:tc>
        <w:tc>
          <w:tcPr>
            <w:tcW w:w="296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r>
        <w:trPr>
          <w:trHeight w:val="765"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Backyard Poultry Farms</w:t>
            </w:r>
          </w:p>
        </w:tc>
        <w:tc>
          <w:tcPr>
            <w:tcW w:w="296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r>
        <w:trPr>
          <w:trHeight w:val="1020"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Cattle Sheds near Water Bodies</w:t>
            </w:r>
          </w:p>
        </w:tc>
        <w:tc>
          <w:tcPr>
            <w:tcW w:w="296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r>
        <w:trPr>
          <w:trHeight w:val="765"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Fish &amp; Meat Markets</w:t>
            </w:r>
          </w:p>
        </w:tc>
        <w:tc>
          <w:tcPr>
            <w:tcW w:w="296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r>
        <w:trPr>
          <w:trHeight w:val="765"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Community Slaughter Sites</w:t>
            </w:r>
          </w:p>
        </w:tc>
        <w:tc>
          <w:tcPr>
            <w:tcW w:w="296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r>
        <w:trPr>
          <w:trHeight w:val="1020"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Migratory Bird Congregation Areas</w:t>
            </w:r>
          </w:p>
        </w:tc>
        <w:tc>
          <w:tcPr>
            <w:tcW w:w="296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r>
        <w:trPr>
          <w:trHeight w:val="1020" w:hRule="atLeast"/>
        </w:trPr>
        <w:tc>
          <w:tcPr>
            <w:tcW w:w="305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Rodent-Infested Grain Storage</w:t>
            </w:r>
          </w:p>
        </w:tc>
        <w:tc>
          <w:tcPr>
            <w:tcW w:w="296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99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4"/>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027"/>
        <w:gridCol w:w="2477"/>
        <w:gridCol w:w="2521"/>
      </w:tblGrid>
      <w:tr>
        <w:trPr>
          <w:trHeight w:val="780" w:hRule="atLeast"/>
        </w:trPr>
        <w:tc>
          <w:tcPr>
            <w:tcW w:w="402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Category</w:t>
            </w:r>
          </w:p>
        </w:tc>
        <w:tc>
          <w:tcPr>
            <w:tcW w:w="2477"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Total Count</w:t>
            </w:r>
          </w:p>
        </w:tc>
        <w:tc>
          <w:tcPr>
            <w:tcW w:w="2521"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Key Locations (wards)</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Poultry Farms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24</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8,6,4,17,20</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Backyard / Clustered Poultry Units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115</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21,17</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Duck Rearing Units (open water access)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11,10</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Slaughterhouses/ Slaughter Points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Meat/Fish Markets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16</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all wards</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Live Bird Sale Points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60</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18</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Cattle Markets / Weekly Animal Fairs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Pet Shops / Breeders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12,15</w:t>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Animal Shelters / Pet Homes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521"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
          </w:p>
        </w:tc>
      </w:tr>
      <w:tr>
        <w:trPr>
          <w:trHeight w:val="1005" w:hRule="atLeast"/>
        </w:trPr>
        <w:tc>
          <w:tcPr>
            <w:tcW w:w="4027"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Waste Disposal Sites near Animal Units</w:t>
            </w:r>
          </w:p>
        </w:tc>
        <w:tc>
          <w:tcPr>
            <w:tcW w:w="247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52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Heading2"/>
        <w:keepNext w:val="false"/>
        <w:keepLines w:val="false"/>
        <w:spacing w:before="360" w:after="80"/>
        <w:rPr>
          <w:rFonts w:ascii="Garamond" w:hAnsi="Garamond" w:eastAsia="Garamond" w:cs="Garamond"/>
          <w:color w:val="000000"/>
          <w:sz w:val="34"/>
          <w:szCs w:val="34"/>
        </w:rPr>
      </w:pPr>
      <w:bookmarkStart w:id="59" w:name="_heading=h.o0d0fuqmsddw"/>
      <w:bookmarkEnd w:id="59"/>
      <w:r>
        <w:rPr>
          <w:rFonts w:eastAsia="Garamond" w:cs="Garamond" w:ascii="Garamond" w:hAnsi="Garamond"/>
          <w:color w:val="000000"/>
          <w:sz w:val="34"/>
          <w:szCs w:val="34"/>
        </w:rPr>
        <w:t xml:space="preserve"> </w:t>
      </w:r>
    </w:p>
    <w:p>
      <w:pPr>
        <w:pStyle w:val="Heading2"/>
        <w:keepNext w:val="false"/>
        <w:keepLines w:val="false"/>
        <w:spacing w:before="360" w:after="80"/>
        <w:rPr>
          <w:rFonts w:ascii="Garamond" w:hAnsi="Garamond" w:eastAsia="Garamond" w:cs="Garamond"/>
          <w:color w:val="000000"/>
          <w:sz w:val="34"/>
          <w:szCs w:val="34"/>
        </w:rPr>
      </w:pPr>
      <w:bookmarkStart w:id="60" w:name="_heading=h.8y1ekt4jr8z"/>
      <w:bookmarkEnd w:id="60"/>
      <w:r>
        <w:rPr>
          <w:rFonts w:eastAsia="Garamond" w:cs="Garamond" w:ascii="Garamond" w:hAnsi="Garamond"/>
          <w:color w:val="000000"/>
          <w:sz w:val="34"/>
          <w:szCs w:val="34"/>
        </w:rPr>
        <w:t>Environmental Risk Mapping</w:t>
      </w:r>
    </w:p>
    <w:p>
      <w:pPr>
        <w:pStyle w:val="Normal"/>
        <w:spacing w:before="240" w:after="240"/>
        <w:rPr>
          <w:rFonts w:ascii="Garamond" w:hAnsi="Garamond" w:eastAsia="Garamond" w:cs="Garamond"/>
        </w:rPr>
      </w:pPr>
      <w:r>
        <w:rPr>
          <w:rFonts w:eastAsia="Garamond" w:cs="Garamond" w:ascii="Garamond" w:hAnsi="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pPr>
        <w:pStyle w:val="Normal"/>
        <w:spacing w:before="240" w:after="240"/>
        <w:rPr>
          <w:rFonts w:ascii="Garamond" w:hAnsi="Garamond" w:eastAsia="Garamond" w:cs="Garamond"/>
        </w:rPr>
      </w:pPr>
      <w:r>
        <w:rPr>
          <w:rFonts w:eastAsia="Garamond" w:cs="Garamond" w:ascii="Garamond" w:hAnsi="Garamond"/>
          <w:b/>
          <w:bCs/>
        </w:rPr>
        <w:t>Waterborne exposure</w:t>
      </w:r>
      <w:r>
        <w:rPr>
          <w:rFonts w:eastAsia="Garamond" w:cs="Garamond" w:ascii="Garamond" w:hAnsi="Garamond"/>
        </w:rPr>
        <w:t xml:space="preserve">: Flood-prone areas and stagnant water bodies facilitate </w:t>
      </w:r>
      <w:r>
        <w:rPr>
          <w:rFonts w:eastAsia="Garamond" w:cs="Garamond" w:ascii="Garamond" w:hAnsi="Garamond"/>
          <w:i/>
          <w:iCs/>
        </w:rPr>
        <w:t>leptospira survival</w:t>
      </w:r>
      <w:r>
        <w:rPr>
          <w:rFonts w:eastAsia="Garamond" w:cs="Garamond" w:ascii="Garamond" w:hAnsi="Garamond"/>
        </w:rPr>
        <w:t>, raising leptospirosis risk.</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b/>
          <w:bCs/>
        </w:rPr>
        <w:t>Traditional practices</w:t>
      </w:r>
      <w:r>
        <w:rPr>
          <w:rFonts w:eastAsia="Garamond" w:cs="Garamond" w:ascii="Garamond" w:hAnsi="Garamond"/>
        </w:rPr>
        <w:t xml:space="preserve">: Informal slaughter and fish markets lack standardized hygiene, creating </w:t>
      </w:r>
      <w:r>
        <w:rPr>
          <w:rFonts w:eastAsia="Garamond" w:cs="Garamond" w:ascii="Garamond" w:hAnsi="Garamond"/>
          <w:i/>
          <w:iCs/>
        </w:rPr>
        <w:t>spillover opportunities</w:t>
      </w:r>
      <w:r>
        <w:rPr>
          <w:rFonts w:eastAsia="Garamond" w:cs="Garamond" w:ascii="Garamond" w:hAnsi="Garamond"/>
        </w:rPr>
        <w:t>.</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5"/>
        <w:tblW w:w="879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549"/>
        <w:gridCol w:w="1576"/>
        <w:gridCol w:w="2040"/>
        <w:gridCol w:w="2624"/>
      </w:tblGrid>
      <w:tr>
        <w:trPr>
          <w:trHeight w:val="780" w:hRule="atLeast"/>
        </w:trPr>
        <w:tc>
          <w:tcPr>
            <w:tcW w:w="254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Risk Factor</w:t>
            </w:r>
          </w:p>
        </w:tc>
        <w:tc>
          <w:tcPr>
            <w:tcW w:w="157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High-Risk Wards</w:t>
            </w:r>
          </w:p>
        </w:tc>
        <w:tc>
          <w:tcPr>
            <w:tcW w:w="204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Key Locations</w:t>
            </w:r>
          </w:p>
        </w:tc>
        <w:tc>
          <w:tcPr>
            <w:tcW w:w="262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sz w:val="21"/>
                <w:szCs w:val="21"/>
              </w:rPr>
            </w:pPr>
            <w:r>
              <w:rPr>
                <w:rFonts w:eastAsia="Garamond" w:cs="Garamond" w:ascii="Garamond" w:hAnsi="Garamond"/>
                <w:b/>
                <w:bCs/>
                <w:sz w:val="21"/>
                <w:szCs w:val="21"/>
              </w:rPr>
              <w:t>Risk Level (High/Med/Low)</w:t>
            </w:r>
          </w:p>
        </w:tc>
      </w:tr>
      <w:tr>
        <w:trPr>
          <w:trHeight w:val="205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Flood-prone areas</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Kaithapoyil, kannappankundu, mattikkunnu, maruthilav, chippilithode</w:t>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Med</w:t>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Water bodies/wetlands</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Solid waste accumulation</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Animal waste disposal issues</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Rodent infestation zones</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Industrial effluent discharge</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Construction sites / abandoned buildings</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Poor drainage/blocked canals</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r>
      <w:tr>
        <w:trPr>
          <w:trHeight w:val="1005" w:hRule="atLeast"/>
        </w:trPr>
        <w:tc>
          <w:tcPr>
            <w:tcW w:w="254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sz w:val="22"/>
                <w:szCs w:val="22"/>
              </w:rPr>
            </w:pPr>
            <w:r>
              <w:rPr>
                <w:rFonts w:eastAsia="Garamond" w:cs="Garamond" w:ascii="Garamond" w:hAnsi="Garamond"/>
                <w:sz w:val="22"/>
                <w:szCs w:val="22"/>
              </w:rPr>
              <w:t>Drinking water source contamination risk</w:t>
            </w:r>
          </w:p>
        </w:tc>
        <w:tc>
          <w:tcPr>
            <w:tcW w:w="157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04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c>
          <w:tcPr>
            <w:tcW w:w="262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240" w:after="240"/>
        <w:rPr>
          <w:rFonts w:ascii="Garamond" w:hAnsi="Garamond" w:eastAsia="Garamond" w:cs="Garamond"/>
          <w:color w:val="000000"/>
          <w:sz w:val="34"/>
          <w:szCs w:val="34"/>
        </w:rPr>
      </w:pPr>
      <w:bookmarkStart w:id="61" w:name="_heading=h.efod6d9uvv9h"/>
      <w:bookmarkEnd w:id="61"/>
      <w:r>
        <w:rPr>
          <w:rFonts w:eastAsia="Garamond" w:cs="Garamond" w:ascii="Garamond" w:hAnsi="Garamond"/>
          <w:color w:val="000000"/>
          <w:sz w:val="34"/>
          <w:szCs w:val="34"/>
        </w:rPr>
        <w:t>Disease Seasonality Mapping</w:t>
      </w:r>
    </w:p>
    <w:p>
      <w:pPr>
        <w:pStyle w:val="Normal"/>
        <w:spacing w:before="240" w:after="240"/>
        <w:rPr>
          <w:rFonts w:ascii="Garamond" w:hAnsi="Garamond" w:eastAsia="Garamond" w:cs="Garamond"/>
        </w:rPr>
      </w:pPr>
      <w:r>
        <w:rPr>
          <w:rFonts w:eastAsia="Garamond" w:cs="Garamond" w:ascii="Garamond" w:hAnsi="Garamond"/>
          <w:sz w:val="20"/>
          <w:szCs w:val="20"/>
        </w:rPr>
        <w:t xml:space="preserve">1, </w:t>
      </w:r>
      <w:r>
        <w:rPr>
          <w:rFonts w:eastAsia="Garamond" w:cs="Garamond" w:ascii="Garamond" w:hAnsi="Garamond"/>
          <w:b/>
          <w:bCs/>
        </w:rPr>
        <w:t>Flooding &amp; waterlogging</w:t>
      </w:r>
      <w:sdt>
        <w:sdtPr>
          <w:id w:val="1512335527"/>
        </w:sdtPr>
        <w:sdtContent>
          <w:r>
            <w:rPr/>
            <w:t xml:space="preserve"> → amplifies leptospirosis, malaria, diarrheal diseases.</w:t>
          </w:r>
        </w:sdtContent>
      </w:sdt>
    </w:p>
    <w:p>
      <w:pPr>
        <w:pStyle w:val="Normal"/>
        <w:spacing w:before="240" w:after="240"/>
        <w:rPr>
          <w:rFonts w:ascii="Garamond" w:hAnsi="Garamond" w:eastAsia="Garamond" w:cs="Garamond"/>
          <w:sz w:val="20"/>
          <w:szCs w:val="20"/>
        </w:rPr>
      </w:pPr>
      <w:r>
        <w:rPr>
          <w:rFonts w:eastAsia="Garamond" w:cs="Garamond" w:ascii="Garamond" w:hAnsi="Garamond"/>
          <w:sz w:val="20"/>
          <w:szCs w:val="20"/>
        </w:rPr>
        <w:t>·</w:t>
      </w:r>
    </w:p>
    <w:p>
      <w:pPr>
        <w:pStyle w:val="Normal"/>
        <w:spacing w:before="240" w:after="240"/>
        <w:rPr>
          <w:rFonts w:ascii="Garamond" w:hAnsi="Garamond" w:eastAsia="Garamond" w:cs="Garamond"/>
        </w:rPr>
      </w:pPr>
      <w:r>
        <w:rPr>
          <w:rFonts w:eastAsia="Garamond" w:cs="Garamond" w:ascii="Garamond" w:hAnsi="Garamond"/>
          <w:b/>
          <w:bCs/>
        </w:rPr>
        <w:t>2, Migratory bird influx (Nov–Feb)</w:t>
      </w:r>
      <w:sdt>
        <w:sdtPr>
          <w:id w:val="1772784732"/>
        </w:sdtPr>
        <w:sdtContent>
          <w:r>
            <w:rPr/>
            <w:t xml:space="preserve"> → avian influenza risk.</w:t>
          </w:r>
        </w:sdtContent>
      </w:sdt>
    </w:p>
    <w:p>
      <w:pPr>
        <w:pStyle w:val="Normal"/>
        <w:spacing w:before="240" w:after="240"/>
        <w:rPr>
          <w:rFonts w:ascii="Garamond" w:hAnsi="Garamond" w:eastAsia="Garamond" w:cs="Garamond"/>
          <w:sz w:val="14"/>
          <w:szCs w:val="14"/>
        </w:rPr>
      </w:pP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3, Mosquito breeding cycles</w:t>
      </w:r>
      <w:sdt>
        <w:sdtPr>
          <w:id w:val="1006918848"/>
        </w:sdtPr>
        <w:sdtContent>
          <w:r>
            <w:rPr/>
            <w:t xml:space="preserve"> → vector-borne disease peaks in monsoon.</w:t>
          </w:r>
        </w:sdtContent>
      </w:sdt>
    </w:p>
    <w:p>
      <w:pPr>
        <w:pStyle w:val="Normal"/>
        <w:spacing w:before="240" w:after="240"/>
        <w:rPr>
          <w:rFonts w:ascii="Garamond" w:hAnsi="Garamond" w:eastAsia="Garamond" w:cs="Garamond"/>
          <w:sz w:val="14"/>
          <w:szCs w:val="14"/>
        </w:rPr>
      </w:pP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4, Agricultural practices</w:t>
      </w:r>
      <w:sdt>
        <w:sdtPr>
          <w:id w:val="1203793028"/>
        </w:sdtPr>
        <w:sdtContent>
          <w:r>
            <w:rPr/>
            <w:t xml:space="preserve"> → close human–animal contact in paddy fields.</w:t>
          </w:r>
        </w:sdtContent>
      </w:sdt>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6"/>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452"/>
        <w:gridCol w:w="1519"/>
        <w:gridCol w:w="1601"/>
        <w:gridCol w:w="1810"/>
        <w:gridCol w:w="1643"/>
      </w:tblGrid>
      <w:tr>
        <w:trPr>
          <w:trHeight w:val="780" w:hRule="atLeast"/>
        </w:trPr>
        <w:tc>
          <w:tcPr>
            <w:tcW w:w="245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Disease</w:t>
            </w:r>
          </w:p>
        </w:tc>
        <w:tc>
          <w:tcPr>
            <w:tcW w:w="151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Peak Risk Season</w:t>
            </w:r>
          </w:p>
        </w:tc>
        <w:tc>
          <w:tcPr>
            <w:tcW w:w="1601"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Key Drivers</w:t>
            </w:r>
          </w:p>
        </w:tc>
        <w:tc>
          <w:tcPr>
            <w:tcW w:w="181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High-Risk Locations</w:t>
            </w:r>
          </w:p>
        </w:tc>
        <w:tc>
          <w:tcPr>
            <w:tcW w:w="1643"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Surveillance Focus</w:t>
            </w:r>
          </w:p>
        </w:tc>
      </w:tr>
      <w:tr>
        <w:trPr>
          <w:trHeight w:val="525" w:hRule="atLeast"/>
        </w:trPr>
        <w:tc>
          <w:tcPr>
            <w:tcW w:w="245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Avian Influenza</w:t>
            </w:r>
          </w:p>
        </w:tc>
        <w:tc>
          <w:tcPr>
            <w:tcW w:w="1519"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NIL</w:t>
            </w:r>
          </w:p>
        </w:tc>
        <w:tc>
          <w:tcPr>
            <w:tcW w:w="1601"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810"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643"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r>
      <w:tr>
        <w:trPr>
          <w:trHeight w:val="1260" w:hRule="atLeast"/>
        </w:trPr>
        <w:tc>
          <w:tcPr>
            <w:tcW w:w="245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Leptospirosis</w:t>
            </w:r>
          </w:p>
        </w:tc>
        <w:tc>
          <w:tcPr>
            <w:tcW w:w="151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AUGUST</w:t>
            </w:r>
          </w:p>
        </w:tc>
        <w:tc>
          <w:tcPr>
            <w:tcW w:w="1601"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PADDY FIELD</w:t>
            </w:r>
          </w:p>
        </w:tc>
        <w:tc>
          <w:tcPr>
            <w:tcW w:w="1810"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NA</w:t>
            </w:r>
          </w:p>
        </w:tc>
        <w:tc>
          <w:tcPr>
            <w:tcW w:w="1643"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r>
      <w:tr>
        <w:trPr>
          <w:trHeight w:val="1260" w:hRule="atLeast"/>
        </w:trPr>
        <w:tc>
          <w:tcPr>
            <w:tcW w:w="245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Dengue/Chikungunya</w:t>
            </w:r>
          </w:p>
        </w:tc>
        <w:tc>
          <w:tcPr>
            <w:tcW w:w="1519"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JUNE JULY</w:t>
            </w:r>
          </w:p>
        </w:tc>
        <w:tc>
          <w:tcPr>
            <w:tcW w:w="1601"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RAINY SEASSION</w:t>
            </w:r>
          </w:p>
        </w:tc>
        <w:tc>
          <w:tcPr>
            <w:tcW w:w="1810"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RUBBER PALNTATIONS</w:t>
            </w:r>
          </w:p>
        </w:tc>
        <w:tc>
          <w:tcPr>
            <w:tcW w:w="1643"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r>
      <w:tr>
        <w:trPr>
          <w:trHeight w:val="1005" w:hRule="atLeast"/>
        </w:trPr>
        <w:tc>
          <w:tcPr>
            <w:tcW w:w="245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Acute Diarrheal Diseases</w:t>
            </w:r>
          </w:p>
        </w:tc>
        <w:tc>
          <w:tcPr>
            <w:tcW w:w="1519"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NIL</w:t>
            </w:r>
          </w:p>
        </w:tc>
        <w:tc>
          <w:tcPr>
            <w:tcW w:w="1601"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810"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643"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r>
      <w:tr>
        <w:trPr>
          <w:trHeight w:val="1005" w:hRule="atLeast"/>
        </w:trPr>
        <w:tc>
          <w:tcPr>
            <w:tcW w:w="245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Rabies</w:t>
            </w:r>
          </w:p>
        </w:tc>
        <w:tc>
          <w:tcPr>
            <w:tcW w:w="1519"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NIL</w:t>
            </w:r>
          </w:p>
        </w:tc>
        <w:tc>
          <w:tcPr>
            <w:tcW w:w="1601"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810"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643"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r>
      <w:tr>
        <w:trPr>
          <w:trHeight w:val="525" w:hRule="atLeast"/>
        </w:trPr>
        <w:tc>
          <w:tcPr>
            <w:tcW w:w="2452"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Anthrax (rare)</w:t>
            </w:r>
          </w:p>
        </w:tc>
        <w:tc>
          <w:tcPr>
            <w:tcW w:w="1519"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NIL</w:t>
            </w:r>
          </w:p>
        </w:tc>
        <w:tc>
          <w:tcPr>
            <w:tcW w:w="1601"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810"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c>
          <w:tcPr>
            <w:tcW w:w="1643"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rPr>
            </w:pPr>
            <w:r>
              <w:rPr/>
            </w:r>
          </w:p>
        </w:tc>
      </w:tr>
    </w:tbl>
    <w:p>
      <w:pPr>
        <w:pStyle w:val="Heading2"/>
        <w:keepNext w:val="false"/>
        <w:keepLines w:val="false"/>
        <w:spacing w:before="240" w:after="240"/>
        <w:rPr>
          <w:rFonts w:ascii="Garamond" w:hAnsi="Garamond" w:eastAsia="Garamond" w:cs="Garamond"/>
          <w:color w:val="000000"/>
          <w:sz w:val="34"/>
          <w:szCs w:val="34"/>
        </w:rPr>
      </w:pPr>
      <w:bookmarkStart w:id="62" w:name="_heading=h.95a5tf3fwy6z"/>
      <w:bookmarkEnd w:id="62"/>
      <w:r>
        <w:rPr>
          <w:rFonts w:eastAsia="Garamond" w:cs="Garamond" w:ascii="Garamond" w:hAnsi="Garamond"/>
          <w:color w:val="000000"/>
          <w:sz w:val="34"/>
          <w:szCs w:val="34"/>
        </w:rPr>
        <w:t>Vulnerability Mapping</w:t>
      </w:r>
    </w:p>
    <w:p>
      <w:pPr>
        <w:pStyle w:val="Normal"/>
        <w:spacing w:before="240" w:after="240"/>
        <w:rPr>
          <w:rFonts w:ascii="Garamond" w:hAnsi="Garamond" w:eastAsia="Garamond" w:cs="Garamond"/>
        </w:rPr>
      </w:pPr>
      <w:r>
        <w:rPr>
          <w:rFonts w:eastAsia="Garamond" w:cs="Garamond" w:ascii="Garamond" w:hAnsi="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fffff7"/>
        <w:tblW w:w="877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3059"/>
        <w:gridCol w:w="2161"/>
        <w:gridCol w:w="1829"/>
        <w:gridCol w:w="1725"/>
      </w:tblGrid>
      <w:tr>
        <w:trPr>
          <w:trHeight w:val="780" w:hRule="atLeast"/>
        </w:trPr>
        <w:tc>
          <w:tcPr>
            <w:tcW w:w="305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Vulnerability Factor</w:t>
            </w:r>
          </w:p>
        </w:tc>
        <w:tc>
          <w:tcPr>
            <w:tcW w:w="2161"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High-Risk Wards</w:t>
            </w:r>
          </w:p>
        </w:tc>
        <w:tc>
          <w:tcPr>
            <w:tcW w:w="182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Key Groups / Locations</w:t>
            </w:r>
          </w:p>
        </w:tc>
        <w:tc>
          <w:tcPr>
            <w:tcW w:w="172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Risk Level</w:t>
            </w:r>
          </w:p>
        </w:tc>
      </w:tr>
      <w:tr>
        <w:trPr>
          <w:trHeight w:val="765"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Flood-prone households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16,8,14,3,17,16,18,12</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Wetland-adjacent communities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Backyard poultry / duck rearing households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Livestock-rearing households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Slaughterhouse &amp; meat market workers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Fisherfolk &amp; fish market workers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Sanitation workers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Daily wage / migrant workers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Elderly &amp; chronically ill populations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Pregnant Women</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Children (schools, Anganwadi’s)</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Limited access to safe water &amp; sanitation</w:t>
            </w:r>
          </w:p>
        </w:tc>
        <w:tc>
          <w:tcPr>
            <w:tcW w:w="216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c>
          <w:tcPr>
            <w:tcW w:w="17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Heading1"/>
        <w:keepNext w:val="false"/>
        <w:keepLines w:val="false"/>
        <w:spacing w:before="480" w:after="120"/>
        <w:jc w:val="center"/>
        <w:rPr>
          <w:rFonts w:ascii="Garamond" w:hAnsi="Garamond" w:eastAsia="Garamond" w:cs="Garamond"/>
          <w:color w:val="000000"/>
          <w:sz w:val="46"/>
          <w:szCs w:val="46"/>
        </w:rPr>
      </w:pPr>
      <w:bookmarkStart w:id="63" w:name="_heading=h.wg4lbkj66yf2"/>
      <w:bookmarkEnd w:id="63"/>
      <w:r>
        <w:rPr>
          <w:rFonts w:eastAsia="Garamond" w:cs="Garamond" w:ascii="Garamond" w:hAnsi="Garamond"/>
          <w:color w:val="000000"/>
          <w:sz w:val="46"/>
          <w:szCs w:val="46"/>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r>
    </w:p>
    <w:p>
      <w:pPr>
        <w:pStyle w:val="Heading1"/>
        <w:keepNext w:val="false"/>
        <w:keepLines w:val="false"/>
        <w:spacing w:before="120" w:after="120"/>
        <w:jc w:val="center"/>
        <w:rPr>
          <w:rFonts w:ascii="Garamond" w:hAnsi="Garamond" w:eastAsia="Garamond" w:cs="Garamond"/>
          <w:color w:val="000000"/>
          <w:sz w:val="46"/>
          <w:szCs w:val="46"/>
        </w:rPr>
      </w:pPr>
      <w:bookmarkStart w:id="64" w:name="_heading=h.c1eepj5ll8sv"/>
      <w:bookmarkEnd w:id="64"/>
      <w:r>
        <w:rPr>
          <w:rFonts w:eastAsia="Garamond" w:cs="Garamond" w:ascii="Garamond" w:hAnsi="Garamond"/>
          <w:color w:val="000000"/>
          <w:sz w:val="46"/>
          <w:szCs w:val="46"/>
        </w:rPr>
        <w:t>EPIDEMIOLOGICAL TRENDS (2021–2025)</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pPr>
        <w:pStyle w:val="Heading2"/>
        <w:keepNext w:val="false"/>
        <w:keepLines w:val="false"/>
        <w:spacing w:before="360" w:after="80"/>
        <w:rPr>
          <w:rFonts w:ascii="Garamond" w:hAnsi="Garamond" w:eastAsia="Garamond" w:cs="Garamond"/>
          <w:color w:val="000000"/>
          <w:sz w:val="34"/>
          <w:szCs w:val="34"/>
        </w:rPr>
      </w:pPr>
      <w:bookmarkStart w:id="65" w:name="_heading=h.xf3e5p9ajiy6"/>
      <w:bookmarkEnd w:id="65"/>
      <w:r>
        <w:rPr>
          <w:rFonts w:eastAsia="Garamond" w:cs="Garamond" w:ascii="Garamond" w:hAnsi="Garamond"/>
          <w:color w:val="000000"/>
          <w:sz w:val="34"/>
          <w:szCs w:val="34"/>
        </w:rPr>
        <w:t>Disease Burden among human beings(Last 5 Years)</w:t>
      </w:r>
    </w:p>
    <w:p>
      <w:pPr>
        <w:pStyle w:val="Normal"/>
        <w:spacing w:before="240" w:after="240"/>
        <w:rPr>
          <w:rFonts w:ascii="Garamond" w:hAnsi="Garamond" w:eastAsia="Garamond" w:cs="Garamond"/>
        </w:rPr>
      </w:pPr>
      <w:r>
        <w:rPr>
          <w:rFonts w:eastAsia="Garamond" w:cs="Garamond" w:ascii="Garamond" w:hAnsi="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8"/>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493"/>
        <w:gridCol w:w="697"/>
        <w:gridCol w:w="709"/>
        <w:gridCol w:w="711"/>
        <w:gridCol w:w="710"/>
        <w:gridCol w:w="709"/>
        <w:gridCol w:w="3995"/>
      </w:tblGrid>
      <w:tr>
        <w:trPr>
          <w:trHeight w:val="525" w:hRule="atLeast"/>
        </w:trPr>
        <w:tc>
          <w:tcPr>
            <w:tcW w:w="149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Disease</w:t>
            </w:r>
          </w:p>
        </w:tc>
        <w:tc>
          <w:tcPr>
            <w:tcW w:w="697"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2021</w:t>
            </w:r>
          </w:p>
        </w:tc>
        <w:tc>
          <w:tcPr>
            <w:tcW w:w="70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2022</w:t>
            </w:r>
          </w:p>
        </w:tc>
        <w:tc>
          <w:tcPr>
            <w:tcW w:w="711"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2023</w:t>
            </w:r>
          </w:p>
        </w:tc>
        <w:tc>
          <w:tcPr>
            <w:tcW w:w="71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2024</w:t>
            </w:r>
          </w:p>
        </w:tc>
        <w:tc>
          <w:tcPr>
            <w:tcW w:w="70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2025</w:t>
            </w:r>
          </w:p>
        </w:tc>
        <w:tc>
          <w:tcPr>
            <w:tcW w:w="399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Trend(Increasing/Stable/Decreasing)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Dengue</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15</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96</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14</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Leptospirosis</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Hepatitis A</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39</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130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Malaria</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Scrub Typhus</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Typhoid</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H1N1</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constant</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H3N2</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ADD</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16</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52</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172</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226</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118</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Mumps</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27</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27</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Measles</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Hepatitis B</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Hepatitis C</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Tuberculosis</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17</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14</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19</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17</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Leprosy</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stable</w:t>
            </w:r>
          </w:p>
        </w:tc>
      </w:tr>
      <w:tr>
        <w:trPr>
          <w:trHeight w:val="1005" w:hRule="atLeast"/>
        </w:trPr>
        <w:tc>
          <w:tcPr>
            <w:tcW w:w="1493"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COVID-19</w:t>
            </w:r>
          </w:p>
        </w:tc>
        <w:tc>
          <w:tcPr>
            <w:tcW w:w="697"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1"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0"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0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39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rPr>
          <w:rFonts w:ascii="Garamond" w:hAnsi="Garamond" w:eastAsia="Garamond" w:cs="Garamond"/>
          <w:color w:val="000000"/>
          <w:sz w:val="14"/>
          <w:szCs w:val="14"/>
        </w:rPr>
      </w:pPr>
      <w:bookmarkStart w:id="66" w:name="_heading=h.9xceju2mp19w"/>
      <w:bookmarkEnd w:id="66"/>
      <w:r>
        <w:rPr>
          <w:rFonts w:eastAsia="Garamond" w:cs="Garamond" w:ascii="Garamond" w:hAnsi="Garamond"/>
          <w:color w:val="000000"/>
          <w:sz w:val="14"/>
          <w:szCs w:val="14"/>
        </w:rPr>
        <w:t>*(use the above table data to create the graph/diagram)</w:t>
      </w:r>
    </w:p>
    <w:p>
      <w:pPr>
        <w:pStyle w:val="Heading2"/>
        <w:keepNext w:val="false"/>
        <w:keepLines w:val="false"/>
        <w:spacing w:before="360" w:after="80"/>
        <w:rPr>
          <w:rFonts w:ascii="Garamond" w:hAnsi="Garamond" w:eastAsia="Garamond" w:cs="Garamond"/>
          <w:color w:val="000000"/>
          <w:sz w:val="34"/>
          <w:szCs w:val="34"/>
        </w:rPr>
      </w:pPr>
      <w:bookmarkStart w:id="67" w:name="_heading=h.dzb45hpbsk62"/>
      <w:bookmarkEnd w:id="67"/>
      <w:r>
        <w:rPr>
          <w:rFonts w:eastAsia="Garamond" w:cs="Garamond" w:ascii="Garamond" w:hAnsi="Garamond"/>
          <w:color w:val="000000"/>
          <w:sz w:val="34"/>
          <w:szCs w:val="34"/>
        </w:rPr>
        <w:t>Seasonal Trend Analysis</w:t>
      </w:r>
    </w:p>
    <w:p>
      <w:pPr>
        <w:pStyle w:val="Normal"/>
        <w:spacing w:before="240" w:after="240"/>
        <w:rPr>
          <w:rFonts w:ascii="Garamond" w:hAnsi="Garamond" w:eastAsia="Garamond" w:cs="Garamond"/>
        </w:rPr>
      </w:pPr>
      <w:r>
        <w:rPr>
          <w:rFonts w:eastAsia="Garamond" w:cs="Garamond" w:ascii="Garamond" w:hAnsi="Garamond"/>
        </w:rPr>
        <w:t>Seasonal analysis helps anticipate surges (e.g. dengue in monsoon, leptospirosis after floods, influenza in cooler months) and plan pre</w:t>
      </w:r>
      <w:r>
        <w:rPr>
          <w:rFonts w:eastAsia="Cambria Math" w:cs="Cambria Math" w:ascii="Cambria Math" w:hAnsi="Cambria Math"/>
        </w:rPr>
        <w:noBreakHyphen/>
      </w:r>
      <w:r>
        <w:rPr>
          <w:rFonts w:eastAsia="Garamond" w:cs="Garamond" w:ascii="Garamond" w:hAnsi="Garamond"/>
        </w:rPr>
        <w:t>emptive vector control, stockpiling of IV fluids, and awareness campaigns at Panchayat level.</w:t>
      </w:r>
    </w:p>
    <w:p>
      <w:pPr>
        <w:pStyle w:val="Normal"/>
        <w:spacing w:before="240" w:after="240"/>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68" w:name="_heading=h.kjr99g40q0u1"/>
      <w:bookmarkEnd w:id="68"/>
      <w:r>
        <w:rPr>
          <w:rFonts w:eastAsia="Garamond" w:cs="Garamond" w:ascii="Garamond" w:hAnsi="Garamond"/>
          <w:b/>
          <w:bCs/>
          <w:color w:val="000000"/>
          <w:sz w:val="26"/>
          <w:szCs w:val="26"/>
        </w:rPr>
        <w:t>DENGUE</w:t>
      </w:r>
    </w:p>
    <w:p>
      <w:pPr>
        <w:pStyle w:val="Normal"/>
        <w:spacing w:before="240" w:after="240"/>
        <w:rPr>
          <w:rFonts w:ascii="Garamond" w:hAnsi="Garamond" w:eastAsia="Garamond" w:cs="Garamond"/>
        </w:rPr>
      </w:pPr>
      <w:r>
        <w:rPr>
          <w:rFonts w:eastAsia="Garamond" w:cs="Garamond" w:ascii="Garamond" w:hAnsi="Garamond"/>
        </w:rPr>
        <w:t>Dengue is a major seasonal vector-borne disease strongly associated with rainfall, water stagnation, and increased mosquito breeding during the monsoon period.</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Peak: July–November</w:t>
      </w:r>
    </w:p>
    <w:p>
      <w:pPr>
        <w:pStyle w:val="Heading3"/>
        <w:keepNext w:val="false"/>
        <w:keepLines w:val="false"/>
        <w:spacing w:before="280" w:after="80"/>
        <w:jc w:val="center"/>
        <w:rPr>
          <w:rFonts w:ascii="Garamond" w:hAnsi="Garamond" w:eastAsia="Garamond" w:cs="Garamond"/>
          <w:b/>
          <w:b/>
          <w:bCs/>
          <w:color w:val="000000"/>
          <w:sz w:val="26"/>
          <w:szCs w:val="26"/>
        </w:rPr>
      </w:pPr>
      <w:bookmarkStart w:id="69" w:name="_heading=h.t0le3izbd23y"/>
      <w:bookmarkEnd w:id="69"/>
      <w:r>
        <w:rPr>
          <w:rFonts w:eastAsia="Garamond" w:cs="Garamond" w:ascii="Garamond" w:hAnsi="Garamond"/>
          <w:b/>
          <w:bCs/>
          <w:color w:val="000000"/>
          <w:sz w:val="26"/>
          <w:szCs w:val="26"/>
        </w:rPr>
        <w:t>Dengue – Ward-wise Yearly Distribution (2021–2025)</w:t>
      </w:r>
    </w:p>
    <w:p>
      <w:pPr>
        <w:pStyle w:val="Normal"/>
        <w:spacing w:before="240" w:after="240"/>
        <w:jc w:val="center"/>
        <w:rPr>
          <w:rFonts w:ascii="Garamond" w:hAnsi="Garamond" w:eastAsia="Garamond" w:cs="Garamond"/>
        </w:rPr>
      </w:pPr>
      <w:r>
        <w:rPr>
          <w:rFonts w:eastAsia="Garamond" w:cs="Garamond" w:ascii="Garamond" w:hAnsi="Garamond"/>
        </w:rPr>
        <w:t xml:space="preserve"> </w:t>
      </w:r>
    </w:p>
    <w:tbl>
      <w:tblPr>
        <w:tblStyle w:val="afffffffffffffff9"/>
        <w:tblW w:w="835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1229"/>
        <w:gridCol w:w="1290"/>
        <w:gridCol w:w="1156"/>
        <w:gridCol w:w="1155"/>
        <w:gridCol w:w="1184"/>
        <w:gridCol w:w="1156"/>
        <w:gridCol w:w="1184"/>
      </w:tblGrid>
      <w:tr>
        <w:trPr>
          <w:trHeight w:val="480" w:hRule="atLeast"/>
        </w:trPr>
        <w:tc>
          <w:tcPr>
            <w:tcW w:w="1229"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Ward</w:t>
            </w:r>
          </w:p>
        </w:tc>
        <w:tc>
          <w:tcPr>
            <w:tcW w:w="7125" w:type="dxa"/>
            <w:gridSpan w:val="6"/>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Dengue – Ward-wise Yearly Distribution</w:t>
            </w:r>
          </w:p>
        </w:tc>
      </w:tr>
      <w:tr>
        <w:trPr>
          <w:trHeight w:val="480" w:hRule="atLeast"/>
        </w:trPr>
        <w:tc>
          <w:tcPr>
            <w:tcW w:w="1229"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2022</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2024</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2025</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Total</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9</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4</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4</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4</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b/>
                <w:b/>
                <w:bCs/>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4</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10</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b/>
                <w:b/>
                <w:bCs/>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11</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13</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4</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16</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17</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18</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19</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20</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6</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r>
      <w:tr>
        <w:trPr>
          <w:trHeight w:val="960" w:hRule="atLeast"/>
        </w:trPr>
        <w:tc>
          <w:tcPr>
            <w:tcW w:w="122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21</w:t>
            </w:r>
          </w:p>
        </w:tc>
        <w:tc>
          <w:tcPr>
            <w:tcW w:w="1290"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white"/>
              </w:rPr>
            </w:pPr>
            <w:r>
              <w:rPr>
                <w:rFonts w:eastAsia="Garamond" w:cs="Garamond" w:ascii="Garamond" w:hAnsi="Garamond"/>
                <w:highlight w:val="white"/>
              </w:rPr>
              <w:t>7</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bl>
    <w:p>
      <w:pPr>
        <w:pStyle w:val="Normal"/>
        <w:spacing w:before="240" w:after="240"/>
        <w:jc w:val="center"/>
        <w:rPr>
          <w:rFonts w:ascii="Garamond" w:hAnsi="Garamond" w:eastAsia="Garamond" w:cs="Garamond"/>
        </w:rPr>
      </w:pPr>
      <w:r>
        <w:rPr>
          <w:rFonts w:eastAsia="Garamond" w:cs="Garamond" w:ascii="Garamond" w:hAnsi="Garamond"/>
        </w:rPr>
        <w:t xml:space="preserve"> </w:t>
      </w:r>
    </w:p>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70" w:name="_heading=h.7sy3fexgc2e9"/>
      <w:bookmarkEnd w:id="70"/>
      <w:r>
        <w:rPr>
          <w:rFonts w:eastAsia="Garamond" w:cs="Garamond" w:ascii="Garamond" w:hAnsi="Garamond"/>
          <w:b/>
          <w:bCs/>
          <w:color w:val="000000"/>
          <w:sz w:val="26"/>
          <w:szCs w:val="26"/>
        </w:rPr>
        <w:t>LEPTOSPIROSIS</w:t>
      </w:r>
    </w:p>
    <w:p>
      <w:pPr>
        <w:pStyle w:val="Normal"/>
        <w:spacing w:before="240" w:after="240"/>
        <w:rPr>
          <w:rFonts w:ascii="Garamond" w:hAnsi="Garamond" w:eastAsia="Garamond" w:cs="Garamond"/>
        </w:rPr>
      </w:pPr>
      <w:r>
        <w:rPr>
          <w:rFonts w:eastAsia="Garamond" w:cs="Garamond" w:ascii="Garamond" w:hAnsi="Garamond"/>
        </w:rPr>
        <w:t>Leptospirosis cases are closely linked to monsoon rains, flooding, and occupational exposure, particularly in low-lying and waterlogged areas.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Peak: June - August</w:t>
      </w:r>
    </w:p>
    <w:p>
      <w:pPr>
        <w:pStyle w:val="Heading3"/>
        <w:keepNext w:val="false"/>
        <w:keepLines w:val="false"/>
        <w:spacing w:before="280" w:after="80"/>
        <w:jc w:val="center"/>
        <w:rPr>
          <w:rFonts w:ascii="Garamond" w:hAnsi="Garamond" w:eastAsia="Garamond" w:cs="Garamond"/>
          <w:b/>
          <w:b/>
          <w:bCs/>
          <w:color w:val="000000"/>
          <w:sz w:val="26"/>
          <w:szCs w:val="26"/>
        </w:rPr>
      </w:pPr>
      <w:bookmarkStart w:id="71" w:name="_heading=h.mbvz11p1u1sg"/>
      <w:bookmarkEnd w:id="71"/>
      <w:r>
        <w:rPr>
          <w:rFonts w:eastAsia="Garamond" w:cs="Garamond" w:ascii="Garamond" w:hAnsi="Garamond"/>
          <w:b/>
          <w:bCs/>
          <w:color w:val="000000"/>
          <w:sz w:val="26"/>
          <w:szCs w:val="26"/>
        </w:rPr>
        <w:t>Leptospirosis – Ward-wise Yearly Distribution (2021–2025)</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a"/>
        <w:tblW w:w="834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1230"/>
        <w:gridCol w:w="1305"/>
        <w:gridCol w:w="1154"/>
        <w:gridCol w:w="1155"/>
        <w:gridCol w:w="1155"/>
        <w:gridCol w:w="1155"/>
        <w:gridCol w:w="1185"/>
      </w:tblGrid>
      <w:tr>
        <w:trPr>
          <w:trHeight w:val="480" w:hRule="atLeast"/>
        </w:trPr>
        <w:tc>
          <w:tcPr>
            <w:tcW w:w="1230"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Ward</w:t>
            </w:r>
          </w:p>
        </w:tc>
        <w:tc>
          <w:tcPr>
            <w:tcW w:w="7109" w:type="dxa"/>
            <w:gridSpan w:val="6"/>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Leptospirosis – Ward-wise Yearly Distribution</w:t>
            </w:r>
          </w:p>
        </w:tc>
      </w:tr>
      <w:tr>
        <w:trPr>
          <w:trHeight w:val="480" w:hRule="atLeast"/>
        </w:trPr>
        <w:tc>
          <w:tcPr>
            <w:tcW w:w="1230"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2021</w:t>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2022</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2023</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2024</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2025</w:t>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Total</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highlight w:val="green"/>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10</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11</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16</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17</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18</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19</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20</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r>
      <w:tr>
        <w:trPr>
          <w:trHeight w:val="960" w:hRule="atLeast"/>
        </w:trPr>
        <w:tc>
          <w:tcPr>
            <w:tcW w:w="12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21</w:t>
            </w:r>
          </w:p>
        </w:tc>
        <w:tc>
          <w:tcPr>
            <w:tcW w:w="130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8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r>
    </w:tbl>
    <w:p>
      <w:pPr>
        <w:pStyle w:val="Heading3"/>
        <w:keepNext w:val="false"/>
        <w:keepLines w:val="false"/>
        <w:spacing w:before="280" w:after="80"/>
        <w:rPr>
          <w:rFonts w:ascii="Garamond" w:hAnsi="Garamond" w:eastAsia="Garamond" w:cs="Garamond"/>
          <w:b/>
          <w:b/>
          <w:bCs/>
          <w:color w:val="000000"/>
          <w:sz w:val="26"/>
          <w:szCs w:val="26"/>
        </w:rPr>
      </w:pPr>
      <w:bookmarkStart w:id="72" w:name="_heading=h.g3diva3vkeaq"/>
      <w:bookmarkEnd w:id="72"/>
      <w:r>
        <w:rPr>
          <w:rFonts w:eastAsia="Garamond" w:cs="Garamond" w:ascii="Garamond" w:hAnsi="Garamond"/>
          <w:b/>
          <w:bCs/>
          <w:color w:val="000000"/>
          <w:sz w:val="26"/>
          <w:szCs w:val="26"/>
        </w:rPr>
        <w:t>VIRAL HEPATITIS - A</w:t>
      </w:r>
    </w:p>
    <w:p>
      <w:pPr>
        <w:pStyle w:val="Normal"/>
        <w:spacing w:before="240" w:after="240"/>
        <w:rPr>
          <w:rFonts w:ascii="Garamond" w:hAnsi="Garamond" w:eastAsia="Garamond" w:cs="Garamond"/>
        </w:rPr>
      </w:pPr>
      <w:r>
        <w:rPr>
          <w:rFonts w:eastAsia="Garamond" w:cs="Garamond" w:ascii="Garamond" w:hAnsi="Garamond"/>
        </w:rPr>
        <w:t>Hepatitis A cases are commonly associated with unsafe drinking water, food contamination, and breakdowns in sanitation, often presenting as clusters or outbreaks.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Peak: October - December</w:t>
      </w:r>
    </w:p>
    <w:p>
      <w:pPr>
        <w:pStyle w:val="Heading3"/>
        <w:keepNext w:val="false"/>
        <w:keepLines w:val="false"/>
        <w:spacing w:before="280" w:after="80"/>
        <w:jc w:val="center"/>
        <w:rPr>
          <w:rFonts w:ascii="Garamond" w:hAnsi="Garamond" w:eastAsia="Garamond" w:cs="Garamond"/>
          <w:b/>
          <w:b/>
          <w:bCs/>
          <w:color w:val="000000"/>
          <w:sz w:val="26"/>
          <w:szCs w:val="26"/>
        </w:rPr>
      </w:pPr>
      <w:bookmarkStart w:id="73" w:name="_heading=h.3qrw4bm901y3"/>
      <w:bookmarkEnd w:id="73"/>
      <w:r>
        <w:rPr>
          <w:rFonts w:eastAsia="Garamond" w:cs="Garamond" w:ascii="Garamond" w:hAnsi="Garamond"/>
          <w:b/>
          <w:bCs/>
          <w:color w:val="000000"/>
          <w:sz w:val="26"/>
          <w:szCs w:val="26"/>
        </w:rPr>
        <w:t>Hepatitis A – Ward-wise Yearly Distribution (2021–2025)</w:t>
      </w:r>
    </w:p>
    <w:p>
      <w:pPr>
        <w:pStyle w:val="Normal"/>
        <w:spacing w:before="240" w:after="240"/>
        <w:jc w:val="left"/>
        <w:rPr>
          <w:rFonts w:ascii="Garamond" w:hAnsi="Garamond" w:eastAsia="Garamond" w:cs="Garamond"/>
        </w:rPr>
      </w:pPr>
      <w:r>
        <w:rPr>
          <w:rFonts w:eastAsia="Garamond" w:cs="Garamond" w:ascii="Garamond" w:hAnsi="Garamond"/>
        </w:rPr>
        <w:t xml:space="preserve"> </w:t>
      </w:r>
    </w:p>
    <w:tbl>
      <w:tblPr>
        <w:tblStyle w:val="afffffffffffffffb"/>
        <w:tblW w:w="835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1380"/>
        <w:gridCol w:w="1139"/>
        <w:gridCol w:w="1156"/>
        <w:gridCol w:w="1155"/>
        <w:gridCol w:w="1184"/>
        <w:gridCol w:w="1156"/>
        <w:gridCol w:w="1184"/>
      </w:tblGrid>
      <w:tr>
        <w:trPr>
          <w:trHeight w:val="480" w:hRule="atLeast"/>
        </w:trPr>
        <w:tc>
          <w:tcPr>
            <w:tcW w:w="1380"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Ward</w:t>
            </w:r>
          </w:p>
        </w:tc>
        <w:tc>
          <w:tcPr>
            <w:tcW w:w="6974" w:type="dxa"/>
            <w:gridSpan w:val="6"/>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Hep A – Ward-wise Yearly Distribution</w:t>
            </w:r>
          </w:p>
        </w:tc>
      </w:tr>
      <w:tr>
        <w:trPr>
          <w:trHeight w:val="480" w:hRule="atLeast"/>
        </w:trPr>
        <w:tc>
          <w:tcPr>
            <w:tcW w:w="1380"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2021</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2022</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2024</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2025</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b/>
                <w:b/>
                <w:bCs/>
              </w:rPr>
            </w:pPr>
            <w:r>
              <w:rPr>
                <w:rFonts w:eastAsia="Garamond" w:cs="Garamond" w:ascii="Garamond" w:hAnsi="Garamond"/>
                <w:b/>
                <w:bCs/>
              </w:rPr>
              <w:t>Total</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9</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9</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4</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9</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15</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12</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4</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21</w:t>
            </w:r>
          </w:p>
        </w:tc>
      </w:tr>
      <w:tr>
        <w:trPr>
          <w:trHeight w:val="147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p>
            <w:pPr>
              <w:pStyle w:val="Normal"/>
              <w:widowControl w:val="false"/>
              <w:spacing w:before="240" w:after="240"/>
              <w:ind w:left="680" w:hanging="0"/>
              <w:jc w:val="center"/>
              <w:rPr>
                <w:rFonts w:ascii="Garamond" w:hAnsi="Garamond" w:eastAsia="Garamond" w:cs="Garamond"/>
              </w:rPr>
            </w:pPr>
            <w:r>
              <w:rPr/>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10</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11</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4</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9</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11</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16</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3</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17</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rPr>
                <w:rFonts w:ascii="Garamond" w:hAnsi="Garamond" w:eastAsia="Garamond" w:cs="Garamond"/>
              </w:rPr>
            </w:pPr>
            <w:r>
              <w:rPr>
                <w:rFonts w:eastAsia="Garamond" w:cs="Garamond" w:ascii="Garamond" w:hAnsi="Garamond"/>
              </w:rPr>
              <w:t>3</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10</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18</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5</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340" w:hanging="0"/>
              <w:rPr>
                <w:rFonts w:ascii="Garamond" w:hAnsi="Garamond" w:eastAsia="Garamond" w:cs="Garamond"/>
              </w:rPr>
            </w:pPr>
            <w:r>
              <w:rPr>
                <w:rFonts w:eastAsia="Garamond" w:cs="Garamond" w:ascii="Garamond" w:hAnsi="Garamond"/>
              </w:rPr>
              <w:t>7</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13</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19</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6</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4</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12</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20</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9</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14</w:t>
            </w:r>
          </w:p>
        </w:tc>
      </w:tr>
      <w:tr>
        <w:trPr>
          <w:trHeight w:val="960" w:hRule="atLeast"/>
        </w:trPr>
        <w:tc>
          <w:tcPr>
            <w:tcW w:w="138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21</w:t>
            </w:r>
          </w:p>
        </w:tc>
        <w:tc>
          <w:tcPr>
            <w:tcW w:w="1139"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0</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8</w:t>
            </w:r>
          </w:p>
        </w:tc>
        <w:tc>
          <w:tcPr>
            <w:tcW w:w="1156"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2</w:t>
            </w:r>
          </w:p>
        </w:tc>
        <w:tc>
          <w:tcPr>
            <w:tcW w:w="1184" w:type="dxa"/>
            <w:tcBorders>
              <w:bottom w:val="single" w:sz="8" w:space="0" w:color="000000"/>
              <w:right w:val="single" w:sz="8" w:space="0" w:color="000000"/>
            </w:tcBorders>
            <w:shd w:color="auto" w:fill="auto" w:val="clear"/>
          </w:tcPr>
          <w:p>
            <w:pPr>
              <w:pStyle w:val="Normal"/>
              <w:widowControl w:val="false"/>
              <w:spacing w:before="240" w:after="240"/>
              <w:ind w:left="680" w:hanging="0"/>
              <w:jc w:val="center"/>
              <w:rPr>
                <w:rFonts w:ascii="Garamond" w:hAnsi="Garamond" w:eastAsia="Garamond" w:cs="Garamond"/>
              </w:rPr>
            </w:pPr>
            <w:r>
              <w:rPr>
                <w:rFonts w:eastAsia="Garamond" w:cs="Garamond" w:ascii="Garamond" w:hAnsi="Garamond"/>
              </w:rPr>
              <w:t>12</w:t>
            </w:r>
          </w:p>
        </w:tc>
      </w:tr>
    </w:tbl>
    <w:p>
      <w:pPr>
        <w:pStyle w:val="Heading2"/>
        <w:keepNext w:val="false"/>
        <w:keepLines w:val="false"/>
        <w:spacing w:before="360" w:after="80"/>
        <w:rPr>
          <w:rFonts w:ascii="Garamond" w:hAnsi="Garamond" w:eastAsia="Garamond" w:cs="Garamond"/>
          <w:color w:val="000000"/>
          <w:sz w:val="34"/>
          <w:szCs w:val="34"/>
        </w:rPr>
      </w:pPr>
      <w:bookmarkStart w:id="74" w:name="_heading=h.nc9g1qba1ykw"/>
      <w:bookmarkEnd w:id="74"/>
      <w:r>
        <w:rPr>
          <w:rFonts w:eastAsia="Garamond" w:cs="Garamond" w:ascii="Garamond" w:hAnsi="Garamond"/>
          <w:color w:val="000000"/>
          <w:sz w:val="34"/>
          <w:szCs w:val="34"/>
        </w:rPr>
        <w:t>3 Outcome-Based Trend Analysis- 2025</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sz w:val="18"/>
          <w:szCs w:val="18"/>
        </w:rPr>
      </w:pPr>
      <w:r>
        <w:rPr>
          <w:rFonts w:eastAsia="Garamond" w:cs="Garamond" w:ascii="Garamond" w:hAnsi="Garamond"/>
          <w:sz w:val="18"/>
          <w:szCs w:val="18"/>
        </w:rPr>
        <w:t xml:space="preserve"> </w:t>
      </w:r>
    </w:p>
    <w:p>
      <w:pPr>
        <w:pStyle w:val="Normal"/>
        <w:spacing w:before="240" w:after="240"/>
        <w:rPr>
          <w:rFonts w:ascii="Garamond" w:hAnsi="Garamond" w:eastAsia="Garamond" w:cs="Garamond"/>
          <w:sz w:val="18"/>
          <w:szCs w:val="18"/>
        </w:rPr>
      </w:pPr>
      <w:r>
        <w:rPr>
          <w:rFonts w:eastAsia="Garamond" w:cs="Garamond" w:ascii="Garamond" w:hAnsi="Garamond"/>
          <w:sz w:val="18"/>
          <w:szCs w:val="18"/>
        </w:rPr>
        <w:t xml:space="preserve"> </w:t>
      </w:r>
    </w:p>
    <w:p>
      <w:pPr>
        <w:pStyle w:val="Normal"/>
        <w:spacing w:before="240" w:after="240"/>
        <w:rPr>
          <w:rFonts w:ascii="Garamond" w:hAnsi="Garamond" w:eastAsia="Garamond" w:cs="Garamond"/>
          <w:sz w:val="18"/>
          <w:szCs w:val="18"/>
        </w:rPr>
      </w:pPr>
      <w:r>
        <w:rPr>
          <w:rFonts w:eastAsia="Garamond" w:cs="Garamond" w:ascii="Garamond" w:hAnsi="Garamond"/>
          <w:sz w:val="18"/>
          <w:szCs w:val="18"/>
        </w:rPr>
        <w:t xml:space="preserve"> </w:t>
      </w:r>
    </w:p>
    <w:p>
      <w:pPr>
        <w:pStyle w:val="Normal"/>
        <w:rPr>
          <w:rFonts w:ascii="Garamond" w:hAnsi="Garamond" w:eastAsia="Garamond" w:cs="Garamond"/>
          <w:sz w:val="18"/>
          <w:szCs w:val="18"/>
        </w:rPr>
      </w:pPr>
      <w:r>
        <w:rPr>
          <w:rFonts w:eastAsia="Garamond" w:cs="Garamond" w:ascii="Garamond" w:hAnsi="Garamond"/>
          <w:sz w:val="18"/>
          <w:szCs w:val="18"/>
        </w:rPr>
      </w:r>
    </w:p>
    <w:p>
      <w:pPr>
        <w:pStyle w:val="Heading2"/>
        <w:keepNext w:val="false"/>
        <w:keepLines w:val="false"/>
        <w:spacing w:before="360" w:after="80"/>
        <w:rPr>
          <w:rFonts w:ascii="Garamond" w:hAnsi="Garamond" w:eastAsia="Garamond" w:cs="Garamond"/>
          <w:color w:val="000000"/>
          <w:sz w:val="34"/>
          <w:szCs w:val="34"/>
        </w:rPr>
      </w:pPr>
      <w:bookmarkStart w:id="75" w:name="_heading=h.111w5p1mnydf"/>
      <w:bookmarkEnd w:id="75"/>
      <w:r>
        <w:rPr>
          <w:rFonts w:eastAsia="Garamond" w:cs="Garamond" w:ascii="Garamond" w:hAnsi="Garamond"/>
          <w:color w:val="000000"/>
          <w:sz w:val="34"/>
          <w:szCs w:val="34"/>
        </w:rPr>
        <w:t>Transmission Trend- 2025</w:t>
      </w:r>
    </w:p>
    <w:p>
      <w:pPr>
        <w:pStyle w:val="Normal"/>
        <w:spacing w:before="240" w:after="240"/>
        <w:rPr>
          <w:rFonts w:ascii="Garamond" w:hAnsi="Garamond" w:eastAsia="Garamond" w:cs="Garamond"/>
        </w:rPr>
      </w:pPr>
      <w:r>
        <w:rPr>
          <w:rFonts w:eastAsia="Garamond" w:cs="Garamond" w:ascii="Garamond" w:hAnsi="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c"/>
        <w:tblW w:w="900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975"/>
        <w:gridCol w:w="2669"/>
        <w:gridCol w:w="2356"/>
      </w:tblGrid>
      <w:tr>
        <w:trPr>
          <w:trHeight w:val="540" w:hRule="atLeast"/>
        </w:trPr>
        <w:tc>
          <w:tcPr>
            <w:tcW w:w="397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8"/>
                <w:szCs w:val="28"/>
              </w:rPr>
            </w:pPr>
            <w:r>
              <w:rPr>
                <w:rFonts w:eastAsia="Garamond" w:cs="Garamond" w:ascii="Garamond" w:hAnsi="Garamond"/>
                <w:b/>
                <w:bCs/>
                <w:sz w:val="28"/>
                <w:szCs w:val="28"/>
              </w:rPr>
              <w:t>Mode of Transmission</w:t>
            </w:r>
          </w:p>
        </w:tc>
        <w:tc>
          <w:tcPr>
            <w:tcW w:w="266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8"/>
                <w:szCs w:val="28"/>
              </w:rPr>
            </w:pPr>
            <w:r>
              <w:rPr>
                <w:rFonts w:eastAsia="Garamond" w:cs="Garamond" w:ascii="Garamond" w:hAnsi="Garamond"/>
                <w:b/>
                <w:bCs/>
                <w:sz w:val="28"/>
                <w:szCs w:val="28"/>
              </w:rPr>
              <w:t>No. of cases</w:t>
            </w:r>
          </w:p>
        </w:tc>
        <w:tc>
          <w:tcPr>
            <w:tcW w:w="235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8"/>
                <w:szCs w:val="28"/>
              </w:rPr>
            </w:pPr>
            <w:r>
              <w:rPr>
                <w:rFonts w:eastAsia="Garamond" w:cs="Garamond" w:ascii="Garamond" w:hAnsi="Garamond"/>
                <w:b/>
                <w:bCs/>
                <w:sz w:val="28"/>
                <w:szCs w:val="28"/>
              </w:rPr>
              <w:t>No. of Deaths</w:t>
            </w:r>
          </w:p>
        </w:tc>
      </w:tr>
      <w:tr>
        <w:trPr>
          <w:trHeight w:val="960" w:hRule="atLeast"/>
        </w:trPr>
        <w:tc>
          <w:tcPr>
            <w:tcW w:w="397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Vector Borne Diseases</w:t>
            </w:r>
          </w:p>
        </w:tc>
        <w:tc>
          <w:tcPr>
            <w:tcW w:w="266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14</w:t>
            </w:r>
          </w:p>
        </w:tc>
        <w:tc>
          <w:tcPr>
            <w:tcW w:w="235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97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Water Borne Diseases</w:t>
            </w:r>
          </w:p>
        </w:tc>
        <w:tc>
          <w:tcPr>
            <w:tcW w:w="266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168</w:t>
            </w:r>
          </w:p>
        </w:tc>
        <w:tc>
          <w:tcPr>
            <w:tcW w:w="235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97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Air Borne Diseases</w:t>
            </w:r>
          </w:p>
        </w:tc>
        <w:tc>
          <w:tcPr>
            <w:tcW w:w="266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18</w:t>
            </w:r>
          </w:p>
        </w:tc>
        <w:tc>
          <w:tcPr>
            <w:tcW w:w="235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97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Blood Borne Diseases</w:t>
            </w:r>
          </w:p>
        </w:tc>
        <w:tc>
          <w:tcPr>
            <w:tcW w:w="266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35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97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Food Borne Diseases</w:t>
            </w:r>
          </w:p>
        </w:tc>
        <w:tc>
          <w:tcPr>
            <w:tcW w:w="266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35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Vector-Borne Disease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d"/>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870"/>
        <w:gridCol w:w="2629"/>
        <w:gridCol w:w="2526"/>
      </w:tblGrid>
      <w:tr>
        <w:trPr>
          <w:trHeight w:val="525" w:hRule="atLeast"/>
        </w:trPr>
        <w:tc>
          <w:tcPr>
            <w:tcW w:w="387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2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Dengue</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14</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Malaria</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Chikungunya</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 xml:space="preserve"> </w:t>
      </w:r>
    </w:p>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Water Borne Disease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e"/>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870"/>
        <w:gridCol w:w="2629"/>
        <w:gridCol w:w="2526"/>
      </w:tblGrid>
      <w:tr>
        <w:trPr>
          <w:trHeight w:val="525" w:hRule="atLeast"/>
        </w:trPr>
        <w:tc>
          <w:tcPr>
            <w:tcW w:w="387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2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Cholera</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Typhoid</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3</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Hep- A</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50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Dysentery</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Amoebiasis</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E- Coli infections</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Air Borne Disease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870"/>
        <w:gridCol w:w="2629"/>
        <w:gridCol w:w="2526"/>
      </w:tblGrid>
      <w:tr>
        <w:trPr>
          <w:trHeight w:val="525" w:hRule="atLeast"/>
        </w:trPr>
        <w:tc>
          <w:tcPr>
            <w:tcW w:w="387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2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Influenza</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12</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H1N1</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TB</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17</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Chickenpox</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15</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Measles</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Covid-19</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Pertussis</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Mumps</w:t>
            </w:r>
          </w:p>
        </w:tc>
        <w:tc>
          <w:tcPr>
            <w:tcW w:w="262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5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 xml:space="preserve"> </w:t>
      </w:r>
    </w:p>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Blood-Borne Disease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0"/>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861"/>
        <w:gridCol w:w="2634"/>
        <w:gridCol w:w="2530"/>
      </w:tblGrid>
      <w:tr>
        <w:trPr>
          <w:trHeight w:val="525" w:hRule="atLeast"/>
        </w:trPr>
        <w:tc>
          <w:tcPr>
            <w:tcW w:w="3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3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3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960" w:hRule="atLeast"/>
        </w:trPr>
        <w:tc>
          <w:tcPr>
            <w:tcW w:w="3861"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AIDS</w:t>
            </w:r>
          </w:p>
        </w:tc>
        <w:tc>
          <w:tcPr>
            <w:tcW w:w="263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30"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61"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Hep- B</w:t>
            </w:r>
          </w:p>
        </w:tc>
        <w:tc>
          <w:tcPr>
            <w:tcW w:w="263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30"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61"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Hep- C</w:t>
            </w:r>
          </w:p>
        </w:tc>
        <w:tc>
          <w:tcPr>
            <w:tcW w:w="263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c>
          <w:tcPr>
            <w:tcW w:w="2530"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sz w:val="28"/>
          <w:szCs w:val="28"/>
        </w:rPr>
      </w:pPr>
      <w:r>
        <w:rPr>
          <w:rFonts w:eastAsia="Garamond" w:cs="Garamond" w:ascii="Garamond" w:hAnsi="Garamond"/>
          <w:b/>
          <w:bCs/>
          <w:sz w:val="28"/>
          <w:szCs w:val="28"/>
        </w:rPr>
        <w:t>Zoonotic Disease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1"/>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878"/>
        <w:gridCol w:w="2626"/>
        <w:gridCol w:w="2521"/>
      </w:tblGrid>
      <w:tr>
        <w:trPr>
          <w:trHeight w:val="525" w:hRule="atLeast"/>
        </w:trPr>
        <w:tc>
          <w:tcPr>
            <w:tcW w:w="38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2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1"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Rabies</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Leptospirosis</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7</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Avian influenza</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West nile</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Anthrax</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Nipah</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960" w:hRule="atLeast"/>
        </w:trPr>
        <w:tc>
          <w:tcPr>
            <w:tcW w:w="3878"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Scrub Typhus</w:t>
            </w:r>
          </w:p>
        </w:tc>
        <w:tc>
          <w:tcPr>
            <w:tcW w:w="2626"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1"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before="360" w:after="80"/>
        <w:rPr>
          <w:rFonts w:ascii="Garamond" w:hAnsi="Garamond" w:eastAsia="Garamond" w:cs="Garamond"/>
          <w:color w:val="000000"/>
          <w:sz w:val="34"/>
          <w:szCs w:val="34"/>
        </w:rPr>
      </w:pPr>
      <w:r>
        <w:rPr>
          <w:rFonts w:eastAsia="Garamond" w:cs="Garamond" w:ascii="Garamond" w:hAnsi="Garamond"/>
          <w:color w:val="000000"/>
          <w:sz w:val="34"/>
          <w:szCs w:val="34"/>
        </w:rPr>
      </w:r>
      <w:bookmarkStart w:id="76" w:name="_heading=h.d1elz9om770m"/>
      <w:bookmarkStart w:id="77" w:name="_heading=h.d1elz9om770m"/>
      <w:bookmarkEnd w:id="77"/>
    </w:p>
    <w:p>
      <w:pPr>
        <w:pStyle w:val="Heading2"/>
        <w:keepNext w:val="false"/>
        <w:keepLines w:val="false"/>
        <w:spacing w:before="360" w:after="80"/>
        <w:rPr>
          <w:rFonts w:ascii="Garamond" w:hAnsi="Garamond" w:eastAsia="Garamond" w:cs="Garamond"/>
          <w:color w:val="000000"/>
          <w:sz w:val="34"/>
          <w:szCs w:val="34"/>
        </w:rPr>
      </w:pPr>
      <w:r>
        <w:rPr>
          <w:rFonts w:eastAsia="Garamond" w:cs="Garamond" w:ascii="Garamond" w:hAnsi="Garamond"/>
          <w:color w:val="000000"/>
          <w:sz w:val="34"/>
          <w:szCs w:val="34"/>
        </w:rPr>
      </w:r>
      <w:bookmarkStart w:id="78" w:name="_heading=h.b4077ts46kzb"/>
      <w:bookmarkStart w:id="79" w:name="_heading=h.b4077ts46kzb"/>
      <w:bookmarkEnd w:id="79"/>
    </w:p>
    <w:p>
      <w:pPr>
        <w:pStyle w:val="Heading2"/>
        <w:keepNext w:val="false"/>
        <w:keepLines w:val="false"/>
        <w:spacing w:before="360" w:after="80"/>
        <w:rPr>
          <w:rFonts w:ascii="Garamond" w:hAnsi="Garamond" w:eastAsia="Garamond" w:cs="Garamond"/>
          <w:color w:val="000000"/>
          <w:sz w:val="34"/>
          <w:szCs w:val="34"/>
        </w:rPr>
      </w:pPr>
      <w:r>
        <w:rPr>
          <w:rFonts w:eastAsia="Garamond" w:cs="Garamond" w:ascii="Garamond" w:hAnsi="Garamond"/>
          <w:color w:val="000000"/>
          <w:sz w:val="34"/>
          <w:szCs w:val="34"/>
        </w:rPr>
      </w:r>
      <w:bookmarkStart w:id="80" w:name="_heading=h.1xig0mntgob8"/>
      <w:bookmarkStart w:id="81" w:name="_heading=h.1xig0mntgob8"/>
      <w:bookmarkEnd w:id="81"/>
    </w:p>
    <w:p>
      <w:pPr>
        <w:pStyle w:val="Heading2"/>
        <w:keepNext w:val="false"/>
        <w:keepLines w:val="false"/>
        <w:spacing w:before="360" w:after="80"/>
        <w:rPr>
          <w:rFonts w:ascii="Garamond" w:hAnsi="Garamond" w:eastAsia="Garamond" w:cs="Garamond"/>
          <w:color w:val="000000"/>
          <w:sz w:val="34"/>
          <w:szCs w:val="34"/>
        </w:rPr>
      </w:pPr>
      <w:r>
        <w:rPr>
          <w:rFonts w:eastAsia="Garamond" w:cs="Garamond" w:ascii="Garamond" w:hAnsi="Garamond"/>
          <w:color w:val="000000"/>
          <w:sz w:val="34"/>
          <w:szCs w:val="34"/>
        </w:rPr>
      </w:r>
      <w:bookmarkStart w:id="82" w:name="_heading=h.4qayqzu19wdb"/>
      <w:bookmarkStart w:id="83" w:name="_heading=h.3mzor994k96q"/>
      <w:bookmarkStart w:id="84" w:name="_heading=h.lte0mm7tgefu"/>
      <w:bookmarkStart w:id="85" w:name="_heading=h.8px1qapilym8"/>
      <w:bookmarkStart w:id="86" w:name="_heading=h.y7m5n5merzjl"/>
      <w:bookmarkStart w:id="87" w:name="_heading=h.4qayqzu19wdb"/>
      <w:bookmarkStart w:id="88" w:name="_heading=h.3mzor994k96q"/>
      <w:bookmarkStart w:id="89" w:name="_heading=h.lte0mm7tgefu"/>
      <w:bookmarkStart w:id="90" w:name="_heading=h.8px1qapilym8"/>
      <w:bookmarkStart w:id="91" w:name="_heading=h.y7m5n5merzjl"/>
      <w:bookmarkEnd w:id="87"/>
      <w:bookmarkEnd w:id="88"/>
      <w:bookmarkEnd w:id="89"/>
      <w:bookmarkEnd w:id="90"/>
      <w:bookmarkEnd w:id="91"/>
    </w:p>
    <w:p>
      <w:pPr>
        <w:pStyle w:val="Heading2"/>
        <w:keepNext w:val="false"/>
        <w:keepLines w:val="false"/>
        <w:spacing w:before="360" w:after="80"/>
        <w:rPr>
          <w:rFonts w:ascii="Garamond" w:hAnsi="Garamond" w:eastAsia="Garamond" w:cs="Garamond"/>
          <w:color w:val="000000"/>
          <w:sz w:val="34"/>
          <w:szCs w:val="34"/>
        </w:rPr>
      </w:pPr>
      <w:bookmarkStart w:id="92" w:name="_heading=h.lwlcubbzsrgw"/>
      <w:bookmarkEnd w:id="92"/>
      <w:r>
        <w:rPr>
          <w:rFonts w:eastAsia="Garamond" w:cs="Garamond" w:ascii="Garamond" w:hAnsi="Garamond"/>
          <w:color w:val="000000"/>
          <w:sz w:val="34"/>
          <w:szCs w:val="34"/>
        </w:rPr>
        <w:t>Integrated Disease Hotspot Map (2021–2025)</w:t>
      </w:r>
    </w:p>
    <w:p>
      <w:pPr>
        <w:pStyle w:val="Normal"/>
        <w:spacing w:before="240" w:after="240"/>
        <w:rPr>
          <w:rFonts w:ascii="Garamond" w:hAnsi="Garamond" w:eastAsia="Garamond" w:cs="Garamond"/>
        </w:rPr>
      </w:pPr>
      <w:r>
        <w:rPr>
          <w:rFonts w:eastAsia="Garamond" w:cs="Garamond" w:ascii="Garamond" w:hAnsi="Garamond"/>
        </w:rPr>
        <w:t xml:space="preserve"> </w:t>
      </w:r>
      <w:r>
        <w:rPr/>
        <w:drawing>
          <wp:inline distT="0" distB="0" distL="0" distR="0">
            <wp:extent cx="5734050" cy="7418070"/>
            <wp:effectExtent l="0" t="0" r="0" b="0"/>
            <wp:docPr id="10"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descr=""/>
                    <pic:cNvPicPr>
                      <a:picLocks noChangeAspect="1" noChangeArrowheads="1"/>
                    </pic:cNvPicPr>
                  </pic:nvPicPr>
                  <pic:blipFill>
                    <a:blip r:embed="rId7"/>
                    <a:stretch>
                      <a:fillRect/>
                    </a:stretch>
                  </pic:blipFill>
                  <pic:spPr bwMode="auto">
                    <a:xfrm>
                      <a:off x="0" y="0"/>
                      <a:ext cx="5734050" cy="7418070"/>
                    </a:xfrm>
                    <a:prstGeom prst="rect">
                      <a:avLst/>
                    </a:prstGeom>
                  </pic:spPr>
                </pic:pic>
              </a:graphicData>
            </a:graphic>
          </wp:inline>
        </w:drawing>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Fonts w:eastAsia="Garamond" w:cs="Garamond" w:ascii="Garamond" w:hAnsi="Garamond"/>
        </w:rPr>
      </w:r>
    </w:p>
    <w:tbl>
      <w:tblPr>
        <w:tblStyle w:val="affffffffffffffff2"/>
        <w:tblW w:w="90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932"/>
        <w:gridCol w:w="1453"/>
        <w:gridCol w:w="1660"/>
        <w:gridCol w:w="1453"/>
        <w:gridCol w:w="1317"/>
        <w:gridCol w:w="1181"/>
        <w:gridCol w:w="1028"/>
      </w:tblGrid>
      <w:tr>
        <w:trPr>
          <w:trHeight w:val="810" w:hRule="atLeast"/>
        </w:trPr>
        <w:tc>
          <w:tcPr>
            <w:tcW w:w="93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Ward No</w:t>
            </w:r>
          </w:p>
        </w:tc>
        <w:tc>
          <w:tcPr>
            <w:tcW w:w="1453" w:type="dxa"/>
            <w:tcBorders>
              <w:top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Dengue  Total (2021-25)</w:t>
            </w:r>
          </w:p>
        </w:tc>
        <w:tc>
          <w:tcPr>
            <w:tcW w:w="1660" w:type="dxa"/>
            <w:tcBorders>
              <w:top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Leptospirosis Total (2021-25)</w:t>
            </w:r>
          </w:p>
        </w:tc>
        <w:tc>
          <w:tcPr>
            <w:tcW w:w="1453" w:type="dxa"/>
            <w:tcBorders>
              <w:top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Hepatitis A Total (2021-25)</w:t>
            </w:r>
          </w:p>
        </w:tc>
        <w:tc>
          <w:tcPr>
            <w:tcW w:w="1317" w:type="dxa"/>
            <w:tcBorders>
              <w:top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Mumps (2021-25)</w:t>
            </w:r>
          </w:p>
        </w:tc>
        <w:tc>
          <w:tcPr>
            <w:tcW w:w="1181" w:type="dxa"/>
            <w:tcBorders>
              <w:top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ADD (2021-25)</w:t>
            </w:r>
          </w:p>
        </w:tc>
        <w:tc>
          <w:tcPr>
            <w:tcW w:w="1028" w:type="dxa"/>
            <w:tcBorders>
              <w:top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Total Cases</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9</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right="140" w:hanging="0"/>
              <w:jc w:val="left"/>
              <w:rPr>
                <w:rFonts w:ascii="Garamond" w:hAnsi="Garamond" w:eastAsia="Garamond" w:cs="Garamond"/>
              </w:rPr>
            </w:pPr>
            <w:r>
              <w:rPr>
                <w:rFonts w:eastAsia="Garamond" w:cs="Garamond" w:ascii="Garamond" w:hAnsi="Garamond"/>
              </w:rPr>
              <w:t>15</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38</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12</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33</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3</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3</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8</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17</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30</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4</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8</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2</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9</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15</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36</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5</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8</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3</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16</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40</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6</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5</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15</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20</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43</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7</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12</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19</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33</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8</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4</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21</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12</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40</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9</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5</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2</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16</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34</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8</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15</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38</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12</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38</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12</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13</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20</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25</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13</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6</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18</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36</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14</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9</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15</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29</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15</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4</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11</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16</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37</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16</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3</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6</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11</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22</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17</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1</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18</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33</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18</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0</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13</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
          </w:p>
          <w:p>
            <w:pPr>
              <w:pStyle w:val="Normal"/>
              <w:widowControl w:val="false"/>
              <w:spacing w:before="520" w:after="520"/>
              <w:ind w:right="280" w:hanging="0"/>
              <w:jc w:val="left"/>
              <w:rPr>
                <w:rFonts w:ascii="Garamond" w:hAnsi="Garamond" w:eastAsia="Garamond" w:cs="Garamond"/>
              </w:rPr>
            </w:pPr>
            <w:r>
              <w:rPr>
                <w:rFonts w:eastAsia="Garamond" w:cs="Garamond" w:ascii="Garamond" w:hAnsi="Garamond"/>
              </w:rPr>
              <w:t>5</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21</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40</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19</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2</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12</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3</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15</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39</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8</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0</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14</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20</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46</w:t>
            </w:r>
          </w:p>
        </w:tc>
      </w:tr>
      <w:tr>
        <w:trPr>
          <w:trHeight w:val="1245" w:hRule="atLeast"/>
        </w:trPr>
        <w:tc>
          <w:tcPr>
            <w:tcW w:w="932" w:type="dxa"/>
            <w:tcBorders>
              <w:left w:val="single" w:sz="8" w:space="0" w:color="000000"/>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10</w:t>
            </w:r>
          </w:p>
        </w:tc>
        <w:tc>
          <w:tcPr>
            <w:tcW w:w="1660"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w:t>
            </w:r>
          </w:p>
        </w:tc>
        <w:tc>
          <w:tcPr>
            <w:tcW w:w="1453"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before="520" w:after="520"/>
              <w:ind w:left="280" w:right="280" w:hanging="0"/>
              <w:jc w:val="center"/>
              <w:rPr>
                <w:rFonts w:ascii="Garamond" w:hAnsi="Garamond" w:eastAsia="Garamond" w:cs="Garamond"/>
              </w:rPr>
            </w:pPr>
            <w:r>
              <w:rPr>
                <w:rFonts w:eastAsia="Garamond" w:cs="Garamond" w:ascii="Garamond" w:hAnsi="Garamond"/>
              </w:rPr>
              <w:t>12</w:t>
            </w:r>
          </w:p>
        </w:tc>
        <w:tc>
          <w:tcPr>
            <w:tcW w:w="1317" w:type="dxa"/>
            <w:tcBorders>
              <w:bottom w:val="single" w:sz="8" w:space="0" w:color="000000"/>
              <w:right w:val="single" w:sz="8" w:space="0" w:color="000000"/>
            </w:tcBorders>
            <w:shd w:color="auto" w:fill="auto" w:val="clear"/>
          </w:tcPr>
          <w:p>
            <w:pPr>
              <w:pStyle w:val="Normal"/>
              <w:widowControl w:val="false"/>
              <w:spacing w:before="520" w:after="520"/>
              <w:ind w:left="280" w:righ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181"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16</w:t>
            </w:r>
          </w:p>
        </w:tc>
        <w:tc>
          <w:tcPr>
            <w:tcW w:w="1028" w:type="dxa"/>
            <w:tcBorders>
              <w:bottom w:val="single" w:sz="8" w:space="0" w:color="000000"/>
              <w:right w:val="single" w:sz="8" w:space="0" w:color="000000"/>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By overlaying five years of data, we have identified  …………..'Red Zone' Wards. These are wards where at least two different categories of diseases (e.g., Dengue and Lepto) recurred in consecutive years. Ward </w:t>
      </w:r>
      <w:r>
        <w:rPr>
          <w:rFonts w:eastAsia="Garamond" w:cs="Garamond" w:ascii="Garamond" w:hAnsi="Garamond"/>
          <w:b/>
          <w:bCs/>
        </w:rPr>
        <w:t>4</w:t>
      </w:r>
      <w:r>
        <w:rPr>
          <w:rFonts w:eastAsia="Garamond" w:cs="Garamond" w:ascii="Garamond" w:hAnsi="Garamond"/>
        </w:rPr>
        <w:t xml:space="preserve"> is categorized as the </w:t>
      </w:r>
      <w:r>
        <w:rPr>
          <w:rFonts w:eastAsia="Garamond" w:cs="Garamond" w:ascii="Garamond" w:hAnsi="Garamond"/>
          <w:b/>
          <w:bCs/>
        </w:rPr>
        <w:t>Highest Priority Hotspot</w:t>
      </w:r>
      <w:r>
        <w:rPr>
          <w:rFonts w:eastAsia="Garamond" w:cs="Garamond" w:ascii="Garamond" w:hAnsi="Garamond"/>
        </w:rPr>
        <w:t xml:space="preserve"> due to its combination of flood vulnerability and high vector density. Future health infrastructure, such as the proposed </w:t>
      </w:r>
      <w:r>
        <w:rPr>
          <w:rFonts w:eastAsia="Garamond" w:cs="Garamond" w:ascii="Garamond" w:hAnsi="Garamond"/>
          <w:b/>
          <w:bCs/>
        </w:rPr>
        <w:t>R.O plants at ………</w:t>
      </w:r>
      <w:r>
        <w:rPr>
          <w:rFonts w:eastAsia="Garamond" w:cs="Garamond" w:ascii="Garamond" w:hAnsi="Garamond"/>
        </w:rPr>
        <w:t>should be prioritized.</w:t>
        <w:br/>
      </w:r>
    </w:p>
    <w:p>
      <w:pPr>
        <w:pStyle w:val="Heading1"/>
        <w:keepNext w:val="false"/>
        <w:keepLines w:val="false"/>
        <w:spacing w:lineRule="auto" w:line="360" w:before="480" w:after="120"/>
        <w:jc w:val="center"/>
        <w:rPr>
          <w:rFonts w:ascii="Garamond" w:hAnsi="Garamond" w:eastAsia="Garamond" w:cs="Garamond"/>
          <w:color w:val="000000"/>
          <w:sz w:val="46"/>
          <w:szCs w:val="46"/>
        </w:rPr>
      </w:pPr>
      <w:bookmarkStart w:id="93" w:name="_heading=h.jq9c3bgh4fld"/>
      <w:bookmarkEnd w:id="93"/>
      <w:r>
        <w:rPr>
          <w:rFonts w:eastAsia="Garamond" w:cs="Garamond" w:ascii="Garamond" w:hAnsi="Garamond"/>
          <w:color w:val="000000"/>
          <w:sz w:val="46"/>
          <w:szCs w:val="46"/>
        </w:rPr>
        <w:t>Preparedness and Response Protocol at LSG Level</w:t>
      </w:r>
    </w:p>
    <w:p>
      <w:pPr>
        <w:pStyle w:val="Normal"/>
        <w:spacing w:before="240" w:after="240"/>
        <w:rPr>
          <w:rFonts w:ascii="Garamond" w:hAnsi="Garamond" w:eastAsia="Garamond" w:cs="Garamond"/>
        </w:rPr>
      </w:pPr>
      <w:r>
        <w:rPr>
          <w:rFonts w:eastAsia="Garamond" w:cs="Garamond" w:ascii="Garamond" w:hAnsi="Garamond"/>
        </w:rPr>
        <w:t>This section describes the operational framework for the LSGI once a pandemic is declared. It explains how the LSGI and health system will move from routine data collection to active response, using a One Health approach.</w:t>
      </w:r>
    </w:p>
    <w:p>
      <w:pPr>
        <w:pStyle w:val="Heading2"/>
        <w:keepNext w:val="false"/>
        <w:keepLines w:val="false"/>
        <w:spacing w:before="360" w:after="80"/>
        <w:rPr>
          <w:rFonts w:ascii="Garamond" w:hAnsi="Garamond" w:eastAsia="Garamond" w:cs="Garamond"/>
          <w:color w:val="000000"/>
          <w:sz w:val="34"/>
          <w:szCs w:val="34"/>
        </w:rPr>
      </w:pPr>
      <w:bookmarkStart w:id="94" w:name="_heading=h.jt76vbhdsxvb"/>
      <w:bookmarkEnd w:id="94"/>
      <w:r>
        <w:rPr>
          <w:rFonts w:eastAsia="Garamond" w:cs="Garamond" w:ascii="Garamond" w:hAnsi="Garamond"/>
          <w:color w:val="000000"/>
          <w:sz w:val="34"/>
          <w:szCs w:val="34"/>
        </w:rPr>
        <w:t>Constitution of One Health Committee</w:t>
      </w:r>
    </w:p>
    <w:p>
      <w:pPr>
        <w:pStyle w:val="Normal"/>
        <w:spacing w:before="240" w:after="240"/>
        <w:rPr>
          <w:rFonts w:ascii="Garamond" w:hAnsi="Garamond" w:eastAsia="Garamond" w:cs="Garamond"/>
        </w:rPr>
      </w:pPr>
      <w:r>
        <w:rPr>
          <w:rFonts w:eastAsia="Garamond" w:cs="Garamond" w:ascii="Garamond" w:hAnsi="Garamond"/>
        </w:rPr>
        <w:t>The LSGD shall constitute a One Health Committee comprising the LSGI President, Medical Officers (Modern Medicine, AYUSH, and Veterinary), the Health Inspector, and the Veterinary Surgeon.</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b/>
          <w:bCs/>
        </w:rPr>
        <w:t xml:space="preserve">Objective: </w:t>
      </w:r>
      <w:r>
        <w:rPr>
          <w:rFonts w:eastAsia="Garamond" w:cs="Garamond" w:ascii="Garamond" w:hAnsi="Garamond"/>
        </w:rPr>
        <w:t>The One Health Committee coordinates human, animal, and environmental health to prevent and control pandemics.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3"/>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609"/>
        <w:gridCol w:w="1362"/>
        <w:gridCol w:w="1972"/>
        <w:gridCol w:w="2384"/>
        <w:gridCol w:w="1402"/>
        <w:gridCol w:w="1295"/>
      </w:tblGrid>
      <w:tr>
        <w:trPr>
          <w:trHeight w:val="780" w:hRule="atLeast"/>
        </w:trPr>
        <w:tc>
          <w:tcPr>
            <w:tcW w:w="6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Sl No</w:t>
            </w:r>
          </w:p>
        </w:tc>
        <w:tc>
          <w:tcPr>
            <w:tcW w:w="1362"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Name</w:t>
            </w:r>
          </w:p>
        </w:tc>
        <w:tc>
          <w:tcPr>
            <w:tcW w:w="1972"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Designation</w:t>
            </w:r>
          </w:p>
        </w:tc>
        <w:tc>
          <w:tcPr>
            <w:tcW w:w="238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Department/Institution</w:t>
            </w:r>
          </w:p>
        </w:tc>
        <w:tc>
          <w:tcPr>
            <w:tcW w:w="1402"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Role in Committee</w:t>
            </w:r>
          </w:p>
        </w:tc>
        <w:tc>
          <w:tcPr>
            <w:tcW w:w="129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Contact Number</w:t>
            </w:r>
          </w:p>
        </w:tc>
      </w:tr>
      <w:tr>
        <w:trPr>
          <w:trHeight w:val="525"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Biju t</w:t>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Panchayat President</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LSGD</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Chairperson</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Dr. Abdul jamal cp</w:t>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Medical Officer (PHC/CHC)</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Health Dept</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Member Secretary</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Veterinary Officer</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Animal Husbandry</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Member</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bhagyeswari</w:t>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Epidemiologist</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Health Dept</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Member</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Reena m t</w:t>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Health Inspector/PHN</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Health Dept</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Surveillance</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asia</w:t>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ASHA Supervisor</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Health Dept</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Community link</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ICDS Supervisor</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Social Welfare</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Vulnerable groups</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Police Station Officer</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Police Dept</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Law &amp; order</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Ward Councillor Representative</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LSGD</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Community coordination</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Kudumbashree CDO</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Kudumbashree</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Community mobilisation</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NGO/Volunteer rep</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Civil Society</w:t>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Support services</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60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136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97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color w:val="FF0000"/>
              </w:rPr>
            </w:pPr>
            <w:r>
              <w:rPr>
                <w:rFonts w:eastAsia="Garamond" w:cs="Garamond" w:ascii="Garamond" w:hAnsi="Garamond"/>
                <w:color w:val="FF0000"/>
              </w:rPr>
              <w:t>Line Department representations</w:t>
            </w:r>
          </w:p>
        </w:tc>
        <w:tc>
          <w:tcPr>
            <w:tcW w:w="2384"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402"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95" w:name="_heading=h.6aki783gdot9"/>
      <w:bookmarkEnd w:id="95"/>
      <w:r>
        <w:rPr>
          <w:rFonts w:eastAsia="Garamond" w:cs="Garamond" w:ascii="Garamond" w:hAnsi="Garamond"/>
          <w:b/>
          <w:bCs/>
          <w:color w:val="000000"/>
          <w:sz w:val="26"/>
          <w:szCs w:val="26"/>
        </w:rPr>
        <w:t>Key Responsibilities:</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 xml:space="preserve"> </w:t>
      </w:r>
      <w:r>
        <w:rPr>
          <w:rFonts w:eastAsia="Garamond" w:cs="Garamond" w:ascii="Garamond" w:hAnsi="Garamond"/>
        </w:rPr>
        <w:t>Review disease surveillance data (human + animal)</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Conduct ward-wise risk assessment and vulnerability mapping</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 xml:space="preserve"> </w:t>
      </w:r>
      <w:r>
        <w:rPr>
          <w:rFonts w:eastAsia="Garamond" w:cs="Garamond" w:ascii="Garamond" w:hAnsi="Garamond"/>
        </w:rPr>
        <w:t>Approve quarantine/isolation centre locations</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 xml:space="preserve"> </w:t>
      </w:r>
      <w:r>
        <w:rPr>
          <w:rFonts w:eastAsia="Garamond" w:cs="Garamond" w:ascii="Garamond" w:hAnsi="Garamond"/>
        </w:rPr>
        <w:t>Coordinate with district for resources (PPE, oxygen, ambulances)</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Periodically review health system surge capacity, including beds, oxygen, human resources, and ambulances.</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Approve and monitor risk communication and community engagement strategies, including rumour management.</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Ensure protection and service continuity for vulnerable groups (elderly, persons with disabilities, dialysis patients, coastal populations).</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 xml:space="preserve"> </w:t>
      </w:r>
      <w:r>
        <w:rPr>
          <w:rFonts w:eastAsia="Garamond" w:cs="Garamond" w:ascii="Garamond" w:hAnsi="Garamond"/>
        </w:rPr>
        <w:t>Conduct quarterly mock drills</w:t>
      </w:r>
    </w:p>
    <w:p>
      <w:pPr>
        <w:pStyle w:val="Normal"/>
        <w:spacing w:lineRule="auto" w:line="360" w:before="240" w:after="240"/>
        <w:ind w:left="1080" w:hanging="360"/>
        <w:rPr>
          <w:rFonts w:ascii="Garamond" w:hAnsi="Garamond" w:eastAsia="Garamond" w:cs="Garamond"/>
        </w:rPr>
      </w:pPr>
      <w:r>
        <w:rPr>
          <w:rFonts w:eastAsia="Garamond" w:cs="Garamond" w:ascii="Garamond" w:hAnsi="Garamond"/>
        </w:rPr>
        <w:t>●</w:t>
      </w:r>
      <w:r>
        <w:rPr>
          <w:rFonts w:eastAsia="Garamond" w:cs="Garamond" w:ascii="Garamond" w:hAnsi="Garamond"/>
          <w:sz w:val="14"/>
          <w:szCs w:val="14"/>
        </w:rPr>
        <w:t xml:space="preserve">       </w:t>
      </w:r>
      <w:r>
        <w:rPr>
          <w:rFonts w:eastAsia="Garamond" w:cs="Garamond" w:ascii="Garamond" w:hAnsi="Garamond"/>
        </w:rPr>
        <w:t xml:space="preserve"> </w:t>
      </w:r>
      <w:r>
        <w:rPr>
          <w:rFonts w:eastAsia="Garamond" w:cs="Garamond" w:ascii="Garamond" w:hAnsi="Garamond"/>
        </w:rPr>
        <w:t>Monitor equity measures for vulnerable groups</w:t>
      </w:r>
    </w:p>
    <w:p>
      <w:pPr>
        <w:pStyle w:val="Heading3"/>
        <w:keepNext w:val="false"/>
        <w:keepLines w:val="false"/>
        <w:spacing w:before="280" w:after="80"/>
        <w:rPr>
          <w:rFonts w:ascii="Garamond" w:hAnsi="Garamond" w:eastAsia="Garamond" w:cs="Garamond"/>
          <w:b/>
          <w:b/>
          <w:bCs/>
          <w:color w:val="000000"/>
          <w:sz w:val="26"/>
          <w:szCs w:val="26"/>
        </w:rPr>
      </w:pPr>
      <w:bookmarkStart w:id="96" w:name="_heading=h.fmtaoxi1nr19"/>
      <w:bookmarkEnd w:id="96"/>
      <w:r>
        <w:rPr>
          <w:rFonts w:eastAsia="Garamond" w:cs="Garamond" w:ascii="Garamond" w:hAnsi="Garamond"/>
          <w:b/>
          <w:bCs/>
          <w:color w:val="000000"/>
          <w:sz w:val="26"/>
          <w:szCs w:val="26"/>
        </w:rPr>
        <w:t>Meeting Schedule:</w:t>
      </w:r>
    </w:p>
    <w:p>
      <w:pPr>
        <w:pStyle w:val="Normal"/>
        <w:spacing w:before="240" w:after="240"/>
        <w:rPr>
          <w:rFonts w:ascii="Garamond" w:hAnsi="Garamond" w:eastAsia="Garamond" w:cs="Garamond"/>
        </w:rPr>
      </w:pPr>
      <w:r>
        <w:rPr>
          <w:rFonts w:eastAsia="Garamond" w:cs="Garamond" w:ascii="Garamond" w:hAnsi="Garamond"/>
        </w:rPr>
        <w:t>Quarterly (normal times) | Weekly (outbreak alert) | Daily (pandemic phase)</w:t>
      </w:r>
    </w:p>
    <w:p>
      <w:pPr>
        <w:pStyle w:val="Heading2"/>
        <w:keepNext w:val="false"/>
        <w:keepLines w:val="false"/>
        <w:spacing w:before="360" w:after="80"/>
        <w:rPr>
          <w:rFonts w:ascii="Garamond" w:hAnsi="Garamond" w:eastAsia="Garamond" w:cs="Garamond"/>
          <w:color w:val="000000"/>
          <w:sz w:val="34"/>
          <w:szCs w:val="34"/>
        </w:rPr>
      </w:pPr>
      <w:bookmarkStart w:id="97" w:name="_heading=h.a6o8o5g1k12r"/>
      <w:bookmarkEnd w:id="97"/>
      <w:r>
        <w:rPr>
          <w:rFonts w:eastAsia="Garamond" w:cs="Garamond" w:ascii="Garamond" w:hAnsi="Garamond"/>
          <w:color w:val="000000"/>
          <w:sz w:val="34"/>
          <w:szCs w:val="34"/>
        </w:rPr>
        <w:t>Pandemic Response Workforce</w:t>
      </w:r>
    </w:p>
    <w:p>
      <w:pPr>
        <w:pStyle w:val="Normal"/>
        <w:spacing w:before="240" w:after="240"/>
        <w:rPr>
          <w:rFonts w:ascii="Garamond" w:hAnsi="Garamond" w:eastAsia="Garamond" w:cs="Garamond"/>
        </w:rPr>
      </w:pPr>
      <w:r>
        <w:rPr>
          <w:rFonts w:eastAsia="Garamond" w:cs="Garamond" w:ascii="Garamond" w:hAnsi="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Total Response Workforce Available: 300  persons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4"/>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274"/>
        <w:gridCol w:w="2878"/>
        <w:gridCol w:w="2216"/>
        <w:gridCol w:w="1656"/>
      </w:tblGrid>
      <w:tr>
        <w:trPr>
          <w:trHeight w:val="525" w:hRule="atLeast"/>
        </w:trPr>
        <w:tc>
          <w:tcPr>
            <w:tcW w:w="22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320" w:firstLine="590"/>
              <w:rPr>
                <w:rFonts w:ascii="Garamond" w:hAnsi="Garamond" w:eastAsia="Garamond" w:cs="Garamond"/>
                <w:b/>
                <w:b/>
                <w:bCs/>
              </w:rPr>
            </w:pPr>
            <w:r>
              <w:rPr>
                <w:rFonts w:eastAsia="Garamond" w:cs="Garamond" w:ascii="Garamond" w:hAnsi="Garamond"/>
                <w:b/>
                <w:bCs/>
              </w:rPr>
              <w:t>Team Name</w:t>
            </w:r>
          </w:p>
        </w:tc>
        <w:tc>
          <w:tcPr>
            <w:tcW w:w="287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Composition</w:t>
            </w:r>
          </w:p>
        </w:tc>
        <w:tc>
          <w:tcPr>
            <w:tcW w:w="221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rPr>
                <w:rFonts w:ascii="Garamond" w:hAnsi="Garamond" w:eastAsia="Garamond" w:cs="Garamond"/>
                <w:b/>
                <w:b/>
                <w:bCs/>
              </w:rPr>
            </w:pPr>
            <w:r>
              <w:rPr>
                <w:rFonts w:eastAsia="Garamond" w:cs="Garamond" w:ascii="Garamond" w:hAnsi="Garamond"/>
                <w:b/>
                <w:bCs/>
              </w:rPr>
              <w:t>Key Responsibilities</w:t>
            </w:r>
          </w:p>
        </w:tc>
        <w:tc>
          <w:tcPr>
            <w:tcW w:w="165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Team Leader</w:t>
            </w:r>
          </w:p>
        </w:tc>
      </w:tr>
      <w:tr>
        <w:trPr>
          <w:trHeight w:val="1050"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80" w:hanging="0"/>
              <w:jc w:val="left"/>
              <w:rPr>
                <w:rFonts w:ascii="Garamond" w:hAnsi="Garamond" w:eastAsia="Garamond" w:cs="Garamond"/>
                <w:b/>
                <w:b/>
                <w:bCs/>
              </w:rPr>
            </w:pPr>
            <w:r>
              <w:rPr>
                <w:rFonts w:eastAsia="Garamond" w:cs="Garamond" w:ascii="Garamond" w:hAnsi="Garamond"/>
                <w:b/>
                <w:bCs/>
              </w:rPr>
              <w:t>Surveillance and Contact Tracing Team</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HI, JHI, JPHN, ASHAs and Volunteers</w:t>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Case detection, contact listing, home visits, reporting</w:t>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180" w:hanging="0"/>
              <w:rPr>
                <w:rFonts w:ascii="Garamond" w:hAnsi="Garamond" w:eastAsia="Garamond" w:cs="Garamond"/>
              </w:rPr>
            </w:pPr>
            <w:r>
              <w:rPr>
                <w:rFonts w:eastAsia="Garamond" w:cs="Garamond" w:ascii="Garamond" w:hAnsi="Garamond"/>
              </w:rPr>
              <w:t>HI</w:t>
            </w:r>
          </w:p>
        </w:tc>
      </w:tr>
      <w:tr>
        <w:trPr>
          <w:trHeight w:val="780"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80" w:hanging="0"/>
              <w:jc w:val="left"/>
              <w:rPr>
                <w:rFonts w:ascii="Garamond" w:hAnsi="Garamond" w:eastAsia="Garamond" w:cs="Garamond"/>
                <w:b/>
                <w:b/>
                <w:bCs/>
              </w:rPr>
            </w:pPr>
            <w:r>
              <w:rPr>
                <w:rFonts w:eastAsia="Garamond" w:cs="Garamond" w:ascii="Garamond" w:hAnsi="Garamond"/>
                <w:b/>
                <w:bCs/>
              </w:rPr>
              <w:t>Case Management Team</w:t>
            </w:r>
          </w:p>
        </w:tc>
        <w:tc>
          <w:tcPr>
            <w:tcW w:w="2878"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Doctors, Nurses, MLSP, Palliative Nurses</w:t>
            </w:r>
          </w:p>
        </w:tc>
        <w:tc>
          <w:tcPr>
            <w:tcW w:w="2216"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Patient care &amp; referral</w:t>
            </w:r>
          </w:p>
        </w:tc>
        <w:tc>
          <w:tcPr>
            <w:tcW w:w="165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DOCTOR</w:t>
            </w:r>
          </w:p>
        </w:tc>
      </w:tr>
      <w:tr>
        <w:trPr>
          <w:trHeight w:val="780"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Quarantine &amp; Isolation Team</w:t>
            </w:r>
          </w:p>
        </w:tc>
        <w:tc>
          <w:tcPr>
            <w:tcW w:w="2878" w:type="dxa"/>
            <w:tcBorders>
              <w:bottom w:val="single" w:sz="8" w:space="0" w:color="DDDDDD"/>
              <w:right w:val="single" w:sz="8" w:space="0" w:color="DDDDDD"/>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LSGD staff, Volunteers</w:t>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Facility management</w:t>
            </w:r>
          </w:p>
        </w:tc>
        <w:tc>
          <w:tcPr>
            <w:tcW w:w="165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JHI</w:t>
            </w:r>
          </w:p>
        </w:tc>
      </w:tr>
      <w:tr>
        <w:trPr>
          <w:trHeight w:val="525"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b/>
                <w:b/>
                <w:bCs/>
                <w:color w:val="980000"/>
              </w:rPr>
            </w:pPr>
            <w:r>
              <w:rPr>
                <w:rFonts w:eastAsia="Garamond" w:cs="Garamond" w:ascii="Garamond" w:hAnsi="Garamond"/>
                <w:b/>
                <w:bCs/>
                <w:color w:val="980000"/>
              </w:rPr>
              <w:t>Psychosocial support</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P</w:t>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320" w:hanging="0"/>
              <w:rPr>
                <w:rFonts w:ascii="Garamond" w:hAnsi="Garamond" w:eastAsia="Garamond" w:cs="Garamond"/>
              </w:rPr>
            </w:pPr>
            <w:r>
              <w:rPr>
                <w:rFonts w:eastAsia="Garamond" w:cs="Garamond" w:ascii="Garamond" w:hAnsi="Garamond"/>
              </w:rPr>
            </w:r>
          </w:p>
        </w:tc>
      </w:tr>
      <w:tr>
        <w:trPr>
          <w:trHeight w:val="1305"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rPr>
            </w:pPr>
            <w:r>
              <w:rPr>
                <w:rFonts w:eastAsia="Garamond" w:cs="Garamond" w:ascii="Garamond" w:hAnsi="Garamond"/>
                <w:b/>
                <w:bCs/>
              </w:rPr>
              <w:t>Logistics &amp; supply chain Team</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LSGD staff, Storekeepers, Drivers 3</w:t>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Supplies &amp; transport [PPE, medicines, oxygen, transport, waste management]</w:t>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r>
          </w:p>
        </w:tc>
      </w:tr>
      <w:tr>
        <w:trPr>
          <w:trHeight w:val="1545"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rPr>
            </w:pPr>
            <w:r>
              <w:rPr>
                <w:rFonts w:eastAsia="Garamond" w:cs="Garamond" w:ascii="Garamond" w:hAnsi="Garamond"/>
                <w:b/>
                <w:bCs/>
              </w:rPr>
              <w:t>Communication Team</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Ward members, Kudumbashree, Youth clubs,</w:t>
            </w:r>
          </w:p>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AWW workers and other self help groups</w:t>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IEC, community meetings, countering misinformation</w:t>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M.O in charge</w:t>
            </w:r>
          </w:p>
        </w:tc>
      </w:tr>
      <w:tr>
        <w:trPr>
          <w:trHeight w:val="780"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rPr>
            </w:pPr>
            <w:r>
              <w:rPr>
                <w:rFonts w:eastAsia="Garamond" w:cs="Garamond" w:ascii="Garamond" w:hAnsi="Garamond"/>
                <w:b/>
                <w:bCs/>
              </w:rPr>
              <w:t>Transportation</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KSRTC, educational institutional buses</w:t>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320" w:hanging="0"/>
              <w:rPr>
                <w:rFonts w:ascii="Garamond" w:hAnsi="Garamond" w:eastAsia="Garamond" w:cs="Garamond"/>
              </w:rPr>
            </w:pPr>
            <w:r>
              <w:rPr/>
            </w:r>
          </w:p>
        </w:tc>
      </w:tr>
      <w:tr>
        <w:trPr>
          <w:trHeight w:val="525"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color w:val="980000"/>
              </w:rPr>
            </w:pPr>
            <w:r>
              <w:rPr>
                <w:rFonts w:eastAsia="Garamond" w:cs="Garamond" w:ascii="Garamond" w:hAnsi="Garamond"/>
                <w:b/>
                <w:bCs/>
                <w:color w:val="980000"/>
              </w:rPr>
              <w:t>Media Surveillance</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320" w:hanging="0"/>
              <w:rPr>
                <w:rFonts w:ascii="Garamond" w:hAnsi="Garamond" w:eastAsia="Garamond" w:cs="Garamond"/>
              </w:rPr>
            </w:pPr>
            <w:r>
              <w:rPr/>
            </w:r>
          </w:p>
        </w:tc>
      </w:tr>
      <w:tr>
        <w:trPr>
          <w:trHeight w:val="1050"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color w:val="980000"/>
              </w:rPr>
            </w:pPr>
            <w:r>
              <w:rPr>
                <w:rFonts w:eastAsia="Garamond" w:cs="Garamond" w:ascii="Garamond" w:hAnsi="Garamond"/>
                <w:b/>
                <w:bCs/>
                <w:color w:val="980000"/>
              </w:rPr>
              <w:t>Intersectoral coordination and convergence</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320" w:hanging="0"/>
              <w:rPr>
                <w:rFonts w:ascii="Garamond" w:hAnsi="Garamond" w:eastAsia="Garamond" w:cs="Garamond"/>
              </w:rPr>
            </w:pPr>
            <w:r>
              <w:rPr/>
            </w:r>
          </w:p>
        </w:tc>
      </w:tr>
      <w:tr>
        <w:trPr>
          <w:trHeight w:val="780" w:hRule="atLeast"/>
        </w:trPr>
        <w:tc>
          <w:tcPr>
            <w:tcW w:w="227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color w:val="980000"/>
              </w:rPr>
            </w:pPr>
            <w:r>
              <w:rPr>
                <w:rFonts w:eastAsia="Garamond" w:cs="Garamond" w:ascii="Garamond" w:hAnsi="Garamond"/>
                <w:b/>
                <w:bCs/>
                <w:color w:val="980000"/>
              </w:rPr>
              <w:t>Collaborative surveillance</w:t>
            </w:r>
          </w:p>
        </w:tc>
        <w:tc>
          <w:tcPr>
            <w:tcW w:w="2878"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2216" w:type="dxa"/>
            <w:tcBorders>
              <w:bottom w:val="single" w:sz="8" w:space="0" w:color="DDDDDD"/>
              <w:right w:val="single" w:sz="8" w:space="0" w:color="DDDDDD"/>
            </w:tcBorders>
            <w:shd w:color="auto" w:fill="auto" w:val="clear"/>
          </w:tcPr>
          <w:p>
            <w:pPr>
              <w:pStyle w:val="Normal"/>
              <w:widowControl w:val="false"/>
              <w:spacing w:before="240" w:after="240"/>
              <w:ind w:left="-320" w:hanging="0"/>
              <w:jc w:val="left"/>
              <w:rPr>
                <w:rFonts w:ascii="Garamond" w:hAnsi="Garamond" w:eastAsia="Garamond" w:cs="Garamond"/>
              </w:rPr>
            </w:pPr>
            <w:r>
              <w:rPr/>
            </w:r>
          </w:p>
        </w:tc>
        <w:tc>
          <w:tcPr>
            <w:tcW w:w="1656" w:type="dxa"/>
            <w:tcBorders>
              <w:bottom w:val="single" w:sz="8" w:space="0" w:color="DDDDDD"/>
              <w:right w:val="single" w:sz="8" w:space="0" w:color="DDDDDD"/>
            </w:tcBorders>
            <w:shd w:color="auto" w:fill="auto" w:val="clear"/>
          </w:tcPr>
          <w:p>
            <w:pPr>
              <w:pStyle w:val="Normal"/>
              <w:widowControl w:val="false"/>
              <w:spacing w:before="240" w:after="240"/>
              <w:ind w:left="-320" w:hanging="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b/>
          <w:bCs/>
        </w:rPr>
        <w:t xml:space="preserve"> </w:t>
      </w:r>
    </w:p>
    <w:p>
      <w:pPr>
        <w:pStyle w:val="Normal"/>
        <w:spacing w:before="240" w:after="240"/>
        <w:rPr>
          <w:rFonts w:ascii="Garamond" w:hAnsi="Garamond" w:eastAsia="Garamond" w:cs="Garamond"/>
        </w:rPr>
      </w:pPr>
      <w:r>
        <w:rPr>
          <w:rFonts w:eastAsia="Garamond" w:cs="Garamond" w:ascii="Garamond" w:hAnsi="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Heading2"/>
        <w:keepNext w:val="false"/>
        <w:keepLines w:val="false"/>
        <w:spacing w:lineRule="auto" w:line="360" w:before="360" w:after="80"/>
        <w:rPr>
          <w:rFonts w:ascii="Garamond" w:hAnsi="Garamond" w:eastAsia="Garamond" w:cs="Garamond"/>
          <w:color w:val="000000"/>
          <w:sz w:val="34"/>
          <w:szCs w:val="34"/>
        </w:rPr>
      </w:pPr>
      <w:bookmarkStart w:id="98" w:name="_heading=h.mbcom3rw8ebn"/>
      <w:bookmarkEnd w:id="98"/>
      <w:r>
        <w:rPr>
          <w:rFonts w:eastAsia="Garamond" w:cs="Garamond" w:ascii="Garamond" w:hAnsi="Garamond"/>
          <w:color w:val="000000"/>
          <w:sz w:val="34"/>
          <w:szCs w:val="34"/>
        </w:rPr>
        <w:t>Activities and Measures before and during Pandemic</w:t>
      </w:r>
    </w:p>
    <w:p>
      <w:pPr>
        <w:pStyle w:val="Heading2"/>
        <w:keepNext w:val="false"/>
        <w:keepLines w:val="false"/>
        <w:spacing w:lineRule="auto" w:line="360" w:before="360" w:after="80"/>
        <w:rPr>
          <w:rFonts w:ascii="Garamond" w:hAnsi="Garamond" w:eastAsia="Garamond" w:cs="Garamond"/>
          <w:color w:val="000000"/>
          <w:sz w:val="34"/>
          <w:szCs w:val="34"/>
        </w:rPr>
      </w:pPr>
      <w:bookmarkStart w:id="99" w:name="_heading=h.gy2aencxrtac"/>
      <w:bookmarkEnd w:id="99"/>
      <w:r>
        <w:rPr>
          <w:rFonts w:eastAsia="Garamond" w:cs="Garamond" w:ascii="Garamond" w:hAnsi="Garamond"/>
          <w:color w:val="000000"/>
          <w:sz w:val="34"/>
          <w:szCs w:val="34"/>
        </w:rPr>
        <w:t>PHASE 1 - Alert / Preparation</w:t>
      </w:r>
    </w:p>
    <w:p>
      <w:pPr>
        <w:pStyle w:val="Normal"/>
        <w:spacing w:lineRule="auto" w:line="360" w:before="360" w:after="240"/>
        <w:jc w:val="left"/>
        <w:rPr>
          <w:rFonts w:ascii="Garamond" w:hAnsi="Garamond" w:eastAsia="Garamond" w:cs="Garamond"/>
          <w:b/>
          <w:b/>
          <w:bCs/>
        </w:rPr>
      </w:pPr>
      <w:r>
        <w:rPr>
          <w:rFonts w:eastAsia="Garamond" w:cs="Garamond" w:ascii="Garamond" w:hAnsi="Garamond"/>
          <w:b/>
          <w:bCs/>
        </w:rPr>
        <w:t>Surveillance and Reporting-Enhanced syndromic surveillance:</w:t>
      </w:r>
    </w:p>
    <w:p>
      <w:pPr>
        <w:pStyle w:val="Normal"/>
        <w:spacing w:lineRule="auto" w:line="360" w:before="360" w:after="0"/>
        <w:ind w:left="720" w:hanging="360"/>
        <w:jc w:val="left"/>
        <w:rPr>
          <w:rFonts w:ascii="Garamond" w:hAnsi="Garamond" w:eastAsia="Garamond" w:cs="Garamond"/>
          <w:b/>
          <w:b/>
          <w:bCs/>
        </w:rPr>
      </w:pPr>
      <w:r>
        <w:rPr>
          <w:rFonts w:eastAsia="Garamond" w:cs="Garamond" w:ascii="Garamond" w:hAnsi="Garamond"/>
          <w:b/>
          <w:bCs/>
        </w:rPr>
        <w:t>1.</w:t>
      </w:r>
      <w:r>
        <w:rPr>
          <w:rFonts w:eastAsia="Times New Roman" w:cs="Times New Roman" w:ascii="Times New Roman" w:hAnsi="Times New Roman"/>
          <w:sz w:val="14"/>
          <w:szCs w:val="14"/>
        </w:rPr>
        <w:t xml:space="preserve">   </w:t>
        <w:tab/>
      </w:r>
      <w:r>
        <w:rPr>
          <w:rFonts w:eastAsia="Garamond" w:cs="Garamond" w:ascii="Garamond" w:hAnsi="Garamond"/>
          <w:b/>
          <w:bCs/>
        </w:rPr>
        <w:t>Data sources for surveillance:</w:t>
      </w:r>
    </w:p>
    <w:p>
      <w:pPr>
        <w:pStyle w:val="Normal"/>
        <w:spacing w:lineRule="auto" w:line="360" w:before="240" w:after="240"/>
        <w:ind w:left="720" w:hanging="360"/>
        <w:jc w:val="left"/>
        <w:rPr>
          <w:rFonts w:ascii="Garamond" w:hAnsi="Garamond" w:eastAsia="Garamond" w:cs="Garamond"/>
          <w:b/>
          <w:b/>
          <w:bCs/>
        </w:rPr>
      </w:pPr>
      <w:r>
        <w:rPr>
          <w:rFonts w:eastAsia="Garamond" w:cs="Garamond" w:ascii="Garamond" w:hAnsi="Garamond"/>
          <w:b/>
          <w:bCs/>
        </w:rPr>
        <w:t>2.</w:t>
      </w:r>
      <w:r>
        <w:rPr>
          <w:rFonts w:eastAsia="Times New Roman" w:cs="Times New Roman" w:ascii="Times New Roman" w:hAnsi="Times New Roman"/>
          <w:sz w:val="14"/>
          <w:szCs w:val="14"/>
        </w:rPr>
        <w:t xml:space="preserve">  </w:t>
        <w:tab/>
      </w:r>
      <w:r>
        <w:rPr>
          <w:rFonts w:eastAsia="Garamond" w:cs="Garamond" w:ascii="Garamond" w:hAnsi="Garamond"/>
          <w:b/>
          <w:bCs/>
        </w:rPr>
        <w:t>Event-based triggers (to be monitored and reported):</w:t>
      </w:r>
    </w:p>
    <w:p>
      <w:pPr>
        <w:pStyle w:val="Normal"/>
        <w:spacing w:lineRule="auto" w:line="360" w:before="240" w:after="240"/>
        <w:ind w:left="720" w:hanging="360"/>
        <w:rPr>
          <w:rFonts w:ascii="Garamond" w:hAnsi="Garamond" w:eastAsia="Garamond" w:cs="Garamond"/>
          <w:b/>
          <w:b/>
          <w:bCs/>
        </w:rPr>
      </w:pPr>
      <w:r>
        <w:rPr>
          <w:rFonts w:eastAsia="Garamond" w:cs="Garamond" w:ascii="Garamond" w:hAnsi="Garamond"/>
        </w:rPr>
        <w:t>3.</w:t>
      </w:r>
      <w:r>
        <w:rPr>
          <w:rFonts w:eastAsia="Times New Roman" w:cs="Times New Roman" w:ascii="Times New Roman" w:hAnsi="Times New Roman"/>
          <w:sz w:val="14"/>
          <w:szCs w:val="14"/>
        </w:rPr>
        <w:t xml:space="preserve">  </w:t>
        <w:tab/>
      </w:r>
      <w:r>
        <w:rPr>
          <w:rFonts w:eastAsia="Garamond" w:cs="Garamond" w:ascii="Garamond" w:hAnsi="Garamond"/>
          <w:b/>
          <w:bCs/>
        </w:rPr>
        <w:t>Zoonotic and animal health surveillance</w:t>
      </w:r>
    </w:p>
    <w:p>
      <w:pPr>
        <w:pStyle w:val="Normal"/>
        <w:spacing w:lineRule="auto" w:line="360" w:before="240" w:after="240"/>
        <w:ind w:left="720" w:hanging="360"/>
        <w:rPr>
          <w:rFonts w:ascii="Garamond" w:hAnsi="Garamond" w:eastAsia="Garamond" w:cs="Garamond"/>
        </w:rPr>
      </w:pPr>
      <w:r>
        <w:rPr>
          <w:rFonts w:eastAsia="Garamond" w:cs="Garamond" w:ascii="Garamond" w:hAnsi="Garamond"/>
        </w:rPr>
        <w:t>4.</w:t>
      </w:r>
      <w:r>
        <w:rPr>
          <w:rFonts w:eastAsia="Times New Roman" w:cs="Times New Roman" w:ascii="Times New Roman" w:hAnsi="Times New Roman"/>
          <w:sz w:val="14"/>
          <w:szCs w:val="14"/>
        </w:rPr>
        <w:t xml:space="preserve">  </w:t>
        <w:tab/>
      </w:r>
      <w:r>
        <w:rPr>
          <w:rFonts w:eastAsia="Garamond" w:cs="Garamond" w:ascii="Garamond" w:hAnsi="Garamond"/>
        </w:rPr>
        <w:t>Logistics and Stock Preparedness</w:t>
      </w:r>
    </w:p>
    <w:p>
      <w:pPr>
        <w:pStyle w:val="Normal"/>
        <w:spacing w:lineRule="auto" w:line="360" w:before="240" w:after="240"/>
        <w:ind w:left="7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Identify and empanel local vendors and define emergency procurement mechanisms in accordance with existing LSGD and Health Department norms.</w:t>
      </w:r>
    </w:p>
    <w:p>
      <w:pPr>
        <w:pStyle w:val="Normal"/>
        <w:spacing w:before="240" w:after="240"/>
        <w:ind w:left="7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Prepare and maintain an essential logistics checklist covering medical supplies, consumables, and support equipment.</w:t>
        <w:br/>
        <w:br/>
      </w:r>
    </w:p>
    <w:p>
      <w:pPr>
        <w:pStyle w:val="Normal"/>
        <w:spacing w:before="240" w:after="240"/>
        <w:ind w:left="7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Pre-identify secure storage locations for emergency stocks and ensure maintenance of stock registers with regular updating.</w:t>
        <w:br/>
        <w:br/>
      </w:r>
    </w:p>
    <w:p>
      <w:pPr>
        <w:pStyle w:val="Normal"/>
        <w:spacing w:before="240" w:after="240"/>
        <w:ind w:left="7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Finalise emergency transport arrangements, including availability of vehicles and identified drivers for rapid deployment during alerts.</w:t>
        <w:br/>
        <w:br/>
      </w:r>
    </w:p>
    <w:p>
      <w:pPr>
        <w:pStyle w:val="Normal"/>
        <w:spacing w:before="240" w:after="240"/>
        <w:ind w:left="7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Designate a Nodal Officer for Logistics to enable prompt decision-making, coordination, and communication during emergencies.</w:t>
      </w:r>
    </w:p>
    <w:p>
      <w:pPr>
        <w:pStyle w:val="Normal"/>
        <w:spacing w:before="240" w:after="240"/>
        <w:ind w:left="720" w:hanging="360"/>
        <w:rPr>
          <w:rFonts w:ascii="Garamond" w:hAnsi="Garamond" w:eastAsia="Garamond" w:cs="Garamond"/>
          <w:highlight w:val="white"/>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Conduct rapid stock verification and ensure availability of minimum buffer stock, including:</w:t>
        <w:br/>
        <w:br/>
      </w:r>
    </w:p>
    <w:p>
      <w:pPr>
        <w:pStyle w:val="Normal"/>
        <w:spacing w:before="240" w:after="240"/>
        <w:ind w:left="1440" w:hanging="360"/>
        <w:rPr>
          <w:rFonts w:ascii="Garamond" w:hAnsi="Garamond" w:eastAsia="Garamond" w:cs="Garamond"/>
          <w:highlight w:val="white"/>
        </w:rPr>
      </w:pPr>
      <w:r>
        <w:rPr>
          <w:rFonts w:eastAsia="Garamond" w:cs="Garamond" w:ascii="Garamond" w:hAnsi="Garamond"/>
          <w:highlight w:val="white"/>
        </w:rPr>
        <w:t>●</w:t>
      </w:r>
      <w:r>
        <w:rPr>
          <w:rFonts w:eastAsia="Times New Roman" w:cs="Times New Roman" w:ascii="Times New Roman" w:hAnsi="Times New Roman"/>
          <w:sz w:val="14"/>
          <w:szCs w:val="14"/>
          <w:highlight w:val="white"/>
        </w:rPr>
        <w:t xml:space="preserve">   </w:t>
      </w:r>
      <w:r>
        <w:rPr>
          <w:rFonts w:eastAsia="Times New Roman" w:cs="Times New Roman" w:ascii="Times New Roman" w:hAnsi="Times New Roman"/>
          <w:sz w:val="14"/>
          <w:szCs w:val="14"/>
          <w:highlight w:val="white"/>
        </w:rPr>
        <w:tab/>
      </w:r>
      <w:r>
        <w:rPr>
          <w:rFonts w:eastAsia="Garamond" w:cs="Garamond" w:ascii="Garamond" w:hAnsi="Garamond"/>
          <w:highlight w:val="white"/>
        </w:rPr>
        <w:t>PPE kits –  0 numbers</w:t>
        <w:br/>
        <w:br/>
      </w:r>
    </w:p>
    <w:p>
      <w:pPr>
        <w:pStyle w:val="Normal"/>
        <w:spacing w:before="240" w:after="240"/>
        <w:ind w:left="1440" w:hanging="360"/>
        <w:rPr>
          <w:rFonts w:ascii="Garamond" w:hAnsi="Garamond" w:eastAsia="Garamond" w:cs="Garamond"/>
          <w:highlight w:val="white"/>
        </w:rPr>
      </w:pPr>
      <w:r>
        <w:rPr>
          <w:rFonts w:eastAsia="Garamond" w:cs="Garamond" w:ascii="Garamond" w:hAnsi="Garamond"/>
          <w:highlight w:val="white"/>
        </w:rPr>
        <w:t>●</w:t>
      </w:r>
      <w:r>
        <w:rPr>
          <w:rFonts w:eastAsia="Times New Roman" w:cs="Times New Roman" w:ascii="Times New Roman" w:hAnsi="Times New Roman"/>
          <w:sz w:val="14"/>
          <w:szCs w:val="14"/>
          <w:highlight w:val="white"/>
        </w:rPr>
        <w:t xml:space="preserve">   </w:t>
      </w:r>
      <w:r>
        <w:rPr>
          <w:rFonts w:eastAsia="Times New Roman" w:cs="Times New Roman" w:ascii="Times New Roman" w:hAnsi="Times New Roman"/>
          <w:sz w:val="14"/>
          <w:szCs w:val="14"/>
          <w:highlight w:val="white"/>
        </w:rPr>
        <w:tab/>
      </w:r>
      <w:r>
        <w:rPr>
          <w:rFonts w:eastAsia="Garamond" w:cs="Garamond" w:ascii="Garamond" w:hAnsi="Garamond"/>
          <w:highlight w:val="white"/>
        </w:rPr>
        <w:t>Pulse oximeters – __3 numbers</w:t>
        <w:br/>
        <w:br/>
      </w:r>
    </w:p>
    <w:p>
      <w:pPr>
        <w:pStyle w:val="Normal"/>
        <w:spacing w:before="240" w:after="240"/>
        <w:ind w:left="1440" w:hanging="360"/>
        <w:rPr>
          <w:rFonts w:ascii="Garamond" w:hAnsi="Garamond" w:eastAsia="Garamond" w:cs="Garamond"/>
        </w:rPr>
      </w:pPr>
      <w:r>
        <w:rPr>
          <w:rFonts w:eastAsia="Garamond" w:cs="Garamond" w:ascii="Garamond" w:hAnsi="Garamond"/>
          <w:highlight w:val="white"/>
        </w:rPr>
        <w:t>●</w:t>
      </w:r>
      <w:r>
        <w:rPr>
          <w:rFonts w:eastAsia="Times New Roman" w:cs="Times New Roman" w:ascii="Times New Roman" w:hAnsi="Times New Roman"/>
          <w:sz w:val="14"/>
          <w:szCs w:val="14"/>
          <w:highlight w:val="white"/>
        </w:rPr>
        <w:t xml:space="preserve">   </w:t>
      </w:r>
      <w:r>
        <w:rPr>
          <w:rFonts w:eastAsia="Times New Roman" w:cs="Times New Roman" w:ascii="Times New Roman" w:hAnsi="Times New Roman"/>
          <w:sz w:val="14"/>
          <w:szCs w:val="14"/>
          <w:highlight w:val="white"/>
        </w:rPr>
        <w:tab/>
      </w:r>
      <w:r>
        <w:rPr>
          <w:rFonts w:eastAsia="Garamond" w:cs="Garamond" w:ascii="Garamond" w:hAnsi="Garamond"/>
          <w:highlight w:val="white"/>
        </w:rPr>
        <w:t>Hand sanitizers – 5_ litres</w:t>
        <w:br/>
      </w:r>
      <w:r>
        <w:rPr>
          <w:rFonts w:eastAsia="Garamond" w:cs="Garamond" w:ascii="Garamond" w:hAnsi="Garamond"/>
        </w:rPr>
        <w:br/>
      </w:r>
    </w:p>
    <w:p>
      <w:pPr>
        <w:pStyle w:val="Normal"/>
        <w:spacing w:before="240" w:after="240"/>
        <w:ind w:left="144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Masks, gloves, disinfectants – adequate quantity</w:t>
        <w:br/>
        <w:br/>
      </w:r>
    </w:p>
    <w:p>
      <w:pPr>
        <w:pStyle w:val="Normal"/>
        <w:spacing w:before="240" w:after="240"/>
        <w:ind w:left="280" w:hanging="0"/>
        <w:rPr>
          <w:rFonts w:ascii="Garamond" w:hAnsi="Garamond" w:eastAsia="Garamond" w:cs="Garamond"/>
        </w:rPr>
      </w:pPr>
      <w:r>
        <w:rPr>
          <w:rFonts w:eastAsia="Garamond" w:cs="Garamond" w:ascii="Garamond" w:hAnsi="Garamond"/>
        </w:rPr>
        <w:t>Identify critical gaps in logistics and immediately communicate requirements to the Block and District authorities for timely replenishment and support. Monitor expiry dates and stock rotation.</w:t>
      </w:r>
    </w:p>
    <w:p>
      <w:pPr>
        <w:pStyle w:val="Normal"/>
        <w:spacing w:lineRule="auto" w:line="360" w:before="240" w:after="240"/>
        <w:rPr>
          <w:rFonts w:ascii="Garamond" w:hAnsi="Garamond" w:eastAsia="Garamond" w:cs="Garamond"/>
          <w:b/>
          <w:b/>
          <w:bCs/>
        </w:rPr>
      </w:pPr>
      <w:r>
        <w:rPr>
          <w:rFonts w:eastAsia="Garamond" w:cs="Garamond" w:ascii="Garamond" w:hAnsi="Garamond"/>
          <w:b/>
          <w:bCs/>
        </w:rPr>
        <w:t xml:space="preserve"> </w:t>
      </w:r>
      <w:bookmarkStart w:id="100" w:name="_heading=h.82w4crrpzrk5"/>
    </w:p>
    <w:p>
      <w:pPr>
        <w:pStyle w:val="Heading3"/>
        <w:keepNext w:val="false"/>
        <w:keepLines w:val="false"/>
        <w:spacing w:lineRule="auto" w:line="360" w:before="160" w:after="0"/>
        <w:ind w:left="1080" w:hanging="360"/>
        <w:rPr>
          <w:rFonts w:ascii="Garamond" w:hAnsi="Garamond" w:eastAsia="Garamond" w:cs="Garamond"/>
          <w:b/>
          <w:b/>
          <w:bCs/>
          <w:color w:val="000000"/>
          <w:sz w:val="26"/>
          <w:szCs w:val="26"/>
        </w:rPr>
      </w:pPr>
      <w:sdt>
        <w:sdtPr>
          <w:id w:val="2133237090"/>
        </w:sdtPr>
        <w:sdtContent>
          <w:bookmarkEnd w:id="100"/>
          <w:r>
            <w:rPr/>
            <w:t>➢</w:t>
          </w:r>
        </w:sdtContent>
      </w:sdt>
      <w:r>
        <w:rPr>
          <w:rFonts w:eastAsia="Times New Roman" w:cs="Times New Roman" w:ascii="Times New Roman" w:hAnsi="Times New Roman"/>
          <w:color w:val="000000"/>
          <w:sz w:val="14"/>
          <w:szCs w:val="14"/>
        </w:rPr>
        <w:t xml:space="preserve">     </w:t>
      </w:r>
      <w:r>
        <w:rPr>
          <w:rFonts w:eastAsia="Garamond" w:cs="Garamond" w:ascii="Garamond" w:hAnsi="Garamond"/>
          <w:b/>
          <w:bCs/>
          <w:color w:val="000000"/>
          <w:sz w:val="26"/>
          <w:szCs w:val="26"/>
        </w:rPr>
        <w:t>Identification of Quarantine and Isolation Facilities</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Identify and list suitable buildings for quarantine and isolation (schools, hostels, community halls, etc.).</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Categorise cases as per the severity and allocate to appropriate facilities (for instance, severe cases to classrooms, mild cases to an assembly hall in case of a school).</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Facility readiness checklist needed (beds, toilets, ventilation) etc.</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Find an alternate site if the primary sites are not available or not in use.</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Identify facility managers and support staff</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Prepare basic SOPs for:</w:t>
      </w:r>
    </w:p>
    <w:p>
      <w:pPr>
        <w:pStyle w:val="Normal"/>
        <w:spacing w:lineRule="auto" w:line="360"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Admission and discharge</w:t>
      </w:r>
    </w:p>
    <w:p>
      <w:pPr>
        <w:pStyle w:val="Normal"/>
        <w:spacing w:lineRule="auto" w:line="360"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Food, water, sanitation</w:t>
      </w:r>
    </w:p>
    <w:p>
      <w:pPr>
        <w:pStyle w:val="Normal"/>
        <w:spacing w:lineRule="auto" w:line="360"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Infection prevention and waste disposal</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 xml:space="preserve"> Ensure availability of basic amenities: water, sanitation, electricity, ventilation, and waste disposal.  Prepare a rapid activation plan for these facilities if case numbers increase.</w:t>
      </w:r>
    </w:p>
    <w:p>
      <w:pPr>
        <w:pStyle w:val="Normal"/>
        <w:spacing w:before="240" w:after="240"/>
        <w:rPr>
          <w:rFonts w:ascii="Garamond" w:hAnsi="Garamond" w:eastAsia="Garamond" w:cs="Garamond"/>
        </w:rPr>
      </w:pPr>
      <w:r>
        <w:rPr>
          <w:rFonts w:eastAsia="Garamond" w:cs="Garamond" w:ascii="Garamond" w:hAnsi="Garamond"/>
        </w:rPr>
        <w:t xml:space="preserve"> </w:t>
      </w:r>
      <w:bookmarkStart w:id="101" w:name="_heading=h.chhroxt07mhc"/>
    </w:p>
    <w:p>
      <w:pPr>
        <w:pStyle w:val="Heading3"/>
        <w:keepNext w:val="false"/>
        <w:keepLines w:val="false"/>
        <w:spacing w:lineRule="auto" w:line="360" w:before="160" w:after="0"/>
        <w:ind w:left="1080" w:hanging="360"/>
        <w:rPr>
          <w:rFonts w:ascii="Garamond" w:hAnsi="Garamond" w:eastAsia="Garamond" w:cs="Garamond"/>
          <w:b/>
          <w:b/>
          <w:bCs/>
          <w:color w:val="000000"/>
          <w:sz w:val="26"/>
          <w:szCs w:val="26"/>
        </w:rPr>
      </w:pPr>
      <w:sdt>
        <w:sdtPr>
          <w:id w:val="37221322"/>
        </w:sdtPr>
        <w:sdtContent>
          <w:bookmarkEnd w:id="101"/>
          <w:r>
            <w:rPr/>
            <w:t>➢</w:t>
          </w:r>
        </w:sdtContent>
      </w:sdt>
      <w:r>
        <w:rPr>
          <w:rFonts w:eastAsia="Times New Roman" w:cs="Times New Roman" w:ascii="Times New Roman" w:hAnsi="Times New Roman"/>
          <w:color w:val="000000"/>
          <w:sz w:val="14"/>
          <w:szCs w:val="14"/>
        </w:rPr>
        <w:t xml:space="preserve">     </w:t>
      </w:r>
      <w:r>
        <w:rPr>
          <w:rFonts w:eastAsia="Garamond" w:cs="Garamond" w:ascii="Garamond" w:hAnsi="Garamond"/>
          <w:b/>
          <w:bCs/>
          <w:color w:val="000000"/>
          <w:sz w:val="26"/>
          <w:szCs w:val="26"/>
        </w:rPr>
        <w:t>Risk Communication and Community Preparedness</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 xml:space="preserve">Disseminate </w:t>
      </w:r>
      <w:r>
        <w:rPr>
          <w:rFonts w:eastAsia="Garamond" w:cs="Garamond" w:ascii="Garamond" w:hAnsi="Garamond"/>
          <w:b/>
          <w:bCs/>
        </w:rPr>
        <w:t>e</w:t>
      </w:r>
      <w:r>
        <w:rPr>
          <w:rFonts w:eastAsia="Garamond" w:cs="Garamond" w:ascii="Garamond" w:hAnsi="Garamond"/>
        </w:rPr>
        <w:t>arly warning messages on symptoms, preventive measures, and reporting mechanisms. Display IEC materials both in English and the local language in public places and ensure ward-level awareness.</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Sensitize elected representatives and community leaders on preparedness measures.</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Establish a rumour tracking and misinformation response mechanism to identify, verify, and promptly counter false or misleading information.</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Engage trusted local persons (ward members, ASHA workers, religious leaders, teachers, community volunteers) to communicate official public health messages and reinforce correct practices.</w:t>
      </w:r>
    </w:p>
    <w:p>
      <w:pPr>
        <w:pStyle w:val="Normal"/>
        <w:spacing w:lineRule="auto" w:line="360"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Develop and deploy targeted IEC materials for:</w:t>
      </w:r>
    </w:p>
    <w:p>
      <w:pPr>
        <w:pStyle w:val="Normal"/>
        <w:spacing w:lineRule="auto" w:line="360"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Schools and educational institutions</w:t>
      </w:r>
    </w:p>
    <w:p>
      <w:pPr>
        <w:pStyle w:val="Normal"/>
        <w:spacing w:lineRule="auto" w:line="360"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Markets and commercial areas</w:t>
      </w:r>
    </w:p>
    <w:p>
      <w:pPr>
        <w:pStyle w:val="Normal"/>
        <w:spacing w:lineRule="auto" w:line="360" w:before="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Work sites and labour settings</w:t>
      </w:r>
    </w:p>
    <w:p>
      <w:pPr>
        <w:pStyle w:val="Normal"/>
        <w:spacing w:lineRule="auto" w:line="360" w:before="240" w:after="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Conduct community sensitization meetings at the ward level to promote preventive behaviors, address concerns, and strengthen community participation in preparedness and response.</w:t>
      </w:r>
      <w:bookmarkStart w:id="102" w:name="_heading=h.monlxypnif88"/>
    </w:p>
    <w:p>
      <w:pPr>
        <w:pStyle w:val="Heading3"/>
        <w:keepNext w:val="false"/>
        <w:keepLines w:val="false"/>
        <w:spacing w:lineRule="auto" w:line="360" w:before="0" w:after="80"/>
        <w:ind w:left="1080" w:hanging="360"/>
        <w:rPr>
          <w:rFonts w:ascii="Garamond" w:hAnsi="Garamond" w:eastAsia="Garamond" w:cs="Garamond"/>
          <w:b/>
          <w:b/>
          <w:bCs/>
          <w:color w:val="000000"/>
          <w:sz w:val="26"/>
          <w:szCs w:val="26"/>
        </w:rPr>
      </w:pPr>
      <w:sdt>
        <w:sdtPr>
          <w:id w:val="1417511138"/>
        </w:sdtPr>
        <w:sdtContent>
          <w:bookmarkEnd w:id="102"/>
          <w:r>
            <w:rPr/>
            <w:t>➢</w:t>
          </w:r>
        </w:sdtContent>
      </w:sdt>
      <w:r>
        <w:rPr>
          <w:rFonts w:eastAsia="Times New Roman" w:cs="Times New Roman" w:ascii="Times New Roman" w:hAnsi="Times New Roman"/>
          <w:color w:val="000000"/>
          <w:sz w:val="14"/>
          <w:szCs w:val="14"/>
        </w:rPr>
        <w:t xml:space="preserve">     </w:t>
      </w:r>
      <w:r>
        <w:rPr>
          <w:rFonts w:eastAsia="Garamond" w:cs="Garamond" w:ascii="Garamond" w:hAnsi="Garamond"/>
          <w:b/>
          <w:bCs/>
          <w:color w:val="000000"/>
          <w:sz w:val="26"/>
          <w:szCs w:val="26"/>
        </w:rPr>
        <w:t>Protection of Vulnerable Groups</w:t>
      </w:r>
    </w:p>
    <w:p>
      <w:pPr>
        <w:pStyle w:val="Normal"/>
        <w:spacing w:lineRule="auto" w:line="360" w:before="240" w:after="240"/>
        <w:ind w:left="720" w:hanging="0"/>
        <w:rPr>
          <w:rFonts w:ascii="Garamond" w:hAnsi="Garamond" w:eastAsia="Garamond" w:cs="Garamond"/>
        </w:rPr>
      </w:pPr>
      <w:r>
        <w:rPr>
          <w:rFonts w:eastAsia="Garamond" w:cs="Garamond" w:ascii="Garamond" w:hAnsi="Garamond"/>
        </w:rPr>
        <w:t>Vulnerable populations require priority protection through targeted line-listing, service continuity, and delivery mechanisms.</w:t>
      </w:r>
    </w:p>
    <w:p>
      <w:pPr>
        <w:pStyle w:val="Normal"/>
        <w:spacing w:lineRule="auto" w:line="360" w:before="240" w:after="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 xml:space="preserve">Prepare and regularly update </w:t>
      </w:r>
      <w:r>
        <w:rPr>
          <w:rFonts w:eastAsia="Garamond" w:cs="Garamond" w:ascii="Garamond" w:hAnsi="Garamond"/>
          <w:b/>
          <w:bCs/>
        </w:rPr>
        <w:t>line-lists</w:t>
      </w:r>
      <w:r>
        <w:rPr>
          <w:rFonts w:eastAsia="Garamond" w:cs="Garamond" w:ascii="Garamond" w:hAnsi="Garamond"/>
        </w:rPr>
        <w:t xml:space="preserve"> of vulnerable populations, including:</w:t>
      </w:r>
    </w:p>
    <w:p>
      <w:pPr>
        <w:pStyle w:val="Normal"/>
        <w:spacing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Elderly persons living alone</w:t>
      </w:r>
    </w:p>
    <w:p>
      <w:pPr>
        <w:pStyle w:val="Normal"/>
        <w:spacing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Persons with disabilities</w:t>
      </w:r>
    </w:p>
    <w:p>
      <w:pPr>
        <w:pStyle w:val="Normal"/>
        <w:spacing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Pregnant women</w:t>
      </w:r>
    </w:p>
    <w:p>
      <w:pPr>
        <w:pStyle w:val="Normal"/>
        <w:spacing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Migrant workers</w:t>
      </w:r>
    </w:p>
    <w:p>
      <w:pPr>
        <w:pStyle w:val="Normal"/>
        <w:spacing w:before="240" w:after="240"/>
        <w:ind w:left="252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Dialysis patients</w:t>
      </w:r>
    </w:p>
    <w:p>
      <w:pPr>
        <w:pStyle w:val="Normal"/>
        <w:spacing w:lineRule="auto" w:line="360" w:before="240" w:after="240"/>
        <w:ind w:left="1440" w:hanging="0"/>
        <w:jc w:val="left"/>
        <w:rPr>
          <w:rFonts w:ascii="Garamond" w:hAnsi="Garamond" w:eastAsia="Garamond" w:cs="Garamond"/>
        </w:rPr>
      </w:pPr>
      <w:r>
        <w:rPr>
          <w:rFonts w:eastAsia="Garamond" w:cs="Garamond" w:ascii="Garamond" w:hAnsi="Garamond"/>
        </w:rPr>
        <w:t xml:space="preserve">The detailed line-lists shall be maintained as </w:t>
      </w:r>
      <w:r>
        <w:rPr>
          <w:rFonts w:eastAsia="Garamond" w:cs="Garamond" w:ascii="Garamond" w:hAnsi="Garamond"/>
          <w:b/>
          <w:bCs/>
        </w:rPr>
        <w:t>Annexure ___</w:t>
      </w:r>
      <w:r>
        <w:rPr>
          <w:rFonts w:eastAsia="Garamond" w:cs="Garamond" w:ascii="Garamond" w:hAnsi="Garamond"/>
        </w:rPr>
        <w:t xml:space="preserve"> and updated periodically.</w:t>
      </w:r>
      <w:bookmarkStart w:id="103" w:name="_heading=h.oc8kd4pence0"/>
    </w:p>
    <w:p>
      <w:pPr>
        <w:pStyle w:val="Heading3"/>
        <w:keepNext w:val="false"/>
        <w:keepLines w:val="false"/>
        <w:spacing w:lineRule="auto" w:line="360" w:before="240" w:after="240"/>
        <w:ind w:left="1080" w:hanging="360"/>
        <w:jc w:val="left"/>
        <w:rPr>
          <w:rFonts w:ascii="Garamond" w:hAnsi="Garamond" w:eastAsia="Garamond" w:cs="Garamond"/>
          <w:b/>
          <w:b/>
          <w:bCs/>
          <w:color w:val="000000"/>
          <w:sz w:val="26"/>
          <w:szCs w:val="26"/>
        </w:rPr>
      </w:pPr>
      <w:sdt>
        <w:sdtPr>
          <w:id w:val="1135525602"/>
        </w:sdtPr>
        <w:sdtContent>
          <w:bookmarkEnd w:id="103"/>
          <w:r>
            <w:rPr/>
            <w:t>➢</w:t>
          </w:r>
        </w:sdtContent>
      </w:sdt>
      <w:r>
        <w:rPr>
          <w:rFonts w:eastAsia="Times New Roman" w:cs="Times New Roman" w:ascii="Times New Roman" w:hAnsi="Times New Roman"/>
          <w:color w:val="000000"/>
          <w:sz w:val="14"/>
          <w:szCs w:val="14"/>
        </w:rPr>
        <w:t xml:space="preserve"> </w:t>
      </w:r>
      <w:r>
        <w:rPr>
          <w:rFonts w:eastAsia="Times New Roman" w:cs="Times New Roman" w:ascii="Times New Roman" w:hAnsi="Times New Roman"/>
          <w:color w:val="000000"/>
          <w:sz w:val="14"/>
          <w:szCs w:val="14"/>
        </w:rPr>
        <w:tab/>
      </w:r>
      <w:r>
        <w:rPr>
          <w:rFonts w:eastAsia="Garamond" w:cs="Garamond" w:ascii="Garamond" w:hAnsi="Garamond"/>
          <w:b/>
          <w:bCs/>
          <w:color w:val="000000"/>
          <w:sz w:val="26"/>
          <w:szCs w:val="26"/>
        </w:rPr>
        <w:t xml:space="preserve"> Clinical Dependency Mapping</w:t>
      </w:r>
    </w:p>
    <w:p>
      <w:pPr>
        <w:pStyle w:val="Normal"/>
        <w:spacing w:lineRule="auto" w:line="360" w:before="240" w:after="240"/>
        <w:ind w:left="720" w:hanging="0"/>
        <w:jc w:val="left"/>
        <w:rPr>
          <w:rFonts w:ascii="Garamond" w:hAnsi="Garamond" w:eastAsia="Garamond" w:cs="Garamond"/>
        </w:rPr>
      </w:pPr>
      <w:r>
        <w:rPr>
          <w:rFonts w:eastAsia="Garamond" w:cs="Garamond" w:ascii="Garamond" w:hAnsi="Garamond"/>
        </w:rPr>
        <w:t>Develop ward-wise dependency and vulnerability maps to identify households requiring regular support during emergencies. Ensure continuity of essential health services for vulnerable groups, including</w:t>
      </w:r>
    </w:p>
    <w:p>
      <w:pPr>
        <w:pStyle w:val="Normal"/>
        <w:spacing w:lineRule="auto" w:line="360" w:before="240" w:after="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Dialysis services (facility mapping, transport arrangements, and scheduling)</w:t>
      </w:r>
    </w:p>
    <w:p>
      <w:pPr>
        <w:pStyle w:val="Normal"/>
        <w:spacing w:lineRule="auto" w:line="360" w:before="240" w:after="24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Continuity of treatment for TB, HIV, and other chronic conditions requiring uninterrupted medication</w:t>
      </w:r>
    </w:p>
    <w:p>
      <w:pPr>
        <w:pStyle w:val="Normal"/>
        <w:spacing w:lineRule="auto" w:line="360" w:before="0" w:after="24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Mental health and psychosocial support services</w:t>
      </w:r>
    </w:p>
    <w:p>
      <w:pPr>
        <w:pStyle w:val="Normal"/>
        <w:spacing w:lineRule="auto" w:line="360" w:before="240" w:after="240"/>
        <w:rPr>
          <w:rFonts w:ascii="Garamond" w:hAnsi="Garamond" w:eastAsia="Garamond" w:cs="Garamond"/>
        </w:rPr>
      </w:pPr>
      <w:r>
        <w:rPr>
          <w:rFonts w:eastAsia="Garamond" w:cs="Garamond" w:ascii="Garamond" w:hAnsi="Garamond"/>
        </w:rPr>
        <w:t xml:space="preserve">Establish </w:t>
      </w:r>
      <w:r>
        <w:rPr>
          <w:rFonts w:eastAsia="Garamond" w:cs="Garamond" w:ascii="Garamond" w:hAnsi="Garamond"/>
          <w:b/>
          <w:bCs/>
        </w:rPr>
        <w:t>delivery mechanisms</w:t>
      </w:r>
      <w:r>
        <w:rPr>
          <w:rFonts w:eastAsia="Garamond" w:cs="Garamond" w:ascii="Garamond" w:hAnsi="Garamond"/>
        </w:rPr>
        <w:t xml:space="preserve"> for food, essential commodities, and medicines to vulnerable households through coordinated action involving ASHAs, JPHNs, Kudumbashree, volunteers, and local administration.</w:t>
      </w:r>
    </w:p>
    <w:p>
      <w:pPr>
        <w:pStyle w:val="Normal"/>
        <w:spacing w:before="240" w:after="240"/>
        <w:ind w:left="720" w:hanging="0"/>
        <w:rPr>
          <w:rFonts w:ascii="Garamond" w:hAnsi="Garamond" w:eastAsia="Garamond" w:cs="Garamond"/>
          <w:b/>
          <w:b/>
          <w:bCs/>
        </w:rPr>
      </w:pPr>
      <w:r>
        <w:rPr>
          <w:rFonts w:eastAsia="Garamond" w:cs="Garamond" w:ascii="Garamond" w:hAnsi="Garamond"/>
          <w:b/>
          <w:bCs/>
        </w:rPr>
        <w:t xml:space="preserve"> </w:t>
      </w:r>
    </w:p>
    <w:p>
      <w:pPr>
        <w:pStyle w:val="Heading2"/>
        <w:keepNext w:val="false"/>
        <w:keepLines w:val="false"/>
        <w:spacing w:before="360" w:after="80"/>
        <w:rPr>
          <w:rFonts w:ascii="Garamond" w:hAnsi="Garamond" w:eastAsia="Garamond" w:cs="Garamond"/>
          <w:color w:val="000000"/>
          <w:sz w:val="34"/>
          <w:szCs w:val="34"/>
        </w:rPr>
      </w:pPr>
      <w:bookmarkStart w:id="104" w:name="_heading=h.da6q7tqxafcd"/>
      <w:bookmarkEnd w:id="104"/>
      <w:r>
        <w:rPr>
          <w:rFonts w:eastAsia="Garamond" w:cs="Garamond" w:ascii="Garamond" w:hAnsi="Garamond"/>
          <w:color w:val="000000"/>
          <w:sz w:val="34"/>
          <w:szCs w:val="34"/>
        </w:rPr>
        <w:t>PHASE 2 - Active Response</w:t>
      </w:r>
    </w:p>
    <w:p>
      <w:pPr>
        <w:pStyle w:val="Heading3"/>
        <w:keepNext w:val="false"/>
        <w:keepLines w:val="false"/>
        <w:spacing w:before="360" w:after="80"/>
        <w:ind w:left="1080" w:hanging="360"/>
        <w:rPr>
          <w:rFonts w:ascii="Garamond" w:hAnsi="Garamond" w:eastAsia="Garamond" w:cs="Garamond"/>
          <w:b/>
          <w:b/>
          <w:bCs/>
          <w:color w:val="000000"/>
          <w:sz w:val="26"/>
          <w:szCs w:val="26"/>
        </w:rPr>
      </w:pPr>
      <w:bookmarkStart w:id="105" w:name="_heading=h.rysxyuwvq22p"/>
      <w:bookmarkEnd w:id="105"/>
      <w:r>
        <w:rPr>
          <w:rFonts w:eastAsia="Garamond" w:cs="Garamond" w:ascii="Garamond" w:hAnsi="Garamond"/>
          <w:b/>
          <w:bCs/>
          <w:color w:val="000000"/>
          <w:sz w:val="26"/>
          <w:szCs w:val="26"/>
        </w:rPr>
        <w:t>1.</w:t>
      </w:r>
      <w:r>
        <w:rPr>
          <w:rFonts w:eastAsia="Times New Roman" w:cs="Times New Roman" w:ascii="Times New Roman" w:hAnsi="Times New Roman"/>
          <w:color w:val="000000"/>
          <w:sz w:val="14"/>
          <w:szCs w:val="14"/>
        </w:rPr>
        <w:t xml:space="preserve">  </w:t>
        <w:tab/>
      </w:r>
      <w:r>
        <w:rPr>
          <w:rFonts w:eastAsia="Garamond" w:cs="Garamond" w:ascii="Garamond" w:hAnsi="Garamond"/>
          <w:b/>
          <w:bCs/>
          <w:color w:val="000000"/>
          <w:sz w:val="26"/>
          <w:szCs w:val="26"/>
        </w:rPr>
        <w:t>Case Identification and Contact Tracing</w:t>
      </w:r>
    </w:p>
    <w:p>
      <w:pPr>
        <w:pStyle w:val="Normal"/>
        <w:spacing w:before="240" w:after="240"/>
        <w:ind w:left="720" w:hanging="0"/>
        <w:rPr>
          <w:rFonts w:ascii="Garamond" w:hAnsi="Garamond" w:eastAsia="Garamond" w:cs="Garamond"/>
        </w:rPr>
      </w:pPr>
      <w:r>
        <w:rPr>
          <w:rFonts w:eastAsia="Garamond" w:cs="Garamond" w:ascii="Garamond" w:hAnsi="Garamond"/>
        </w:rPr>
        <w:t>Case detection and contact tracing activities will be carried out in coordination with the Health authorities, following disease-specific SOPs and IDSP guidelines.</w:t>
      </w:r>
    </w:p>
    <w:p>
      <w:pPr>
        <w:pStyle w:val="Normal"/>
        <w:spacing w:lineRule="auto" w:line="360" w:before="240" w:after="240"/>
        <w:ind w:left="720" w:hanging="0"/>
        <w:rPr>
          <w:rFonts w:ascii="Garamond" w:hAnsi="Garamond" w:eastAsia="Garamond" w:cs="Garamond"/>
          <w:b/>
          <w:b/>
          <w:bCs/>
        </w:rPr>
      </w:pPr>
      <w:r>
        <w:rPr>
          <w:rFonts w:eastAsia="Garamond" w:cs="Garamond" w:ascii="Garamond" w:hAnsi="Garamond"/>
          <w:b/>
          <w:bCs/>
        </w:rPr>
        <w:t>Field Staff Involved</w:t>
      </w:r>
    </w:p>
    <w:p>
      <w:pPr>
        <w:pStyle w:val="Normal"/>
        <w:spacing w:lineRule="auto" w:line="360" w:before="240" w:after="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Health Inspector (HI)</w:t>
      </w:r>
    </w:p>
    <w:p>
      <w:pPr>
        <w:pStyle w:val="Normal"/>
        <w:spacing w:lineRule="auto" w:line="360" w:before="240" w:after="24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Junior Health Inspector (JHI)</w:t>
      </w:r>
    </w:p>
    <w:p>
      <w:pPr>
        <w:pStyle w:val="Normal"/>
        <w:spacing w:lineRule="auto" w:line="360" w:before="240" w:after="24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Junior Public Health Nurse (JPHN)</w:t>
      </w:r>
    </w:p>
    <w:p>
      <w:pPr>
        <w:pStyle w:val="Normal"/>
        <w:spacing w:lineRule="auto" w:line="360" w:before="240" w:after="24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ASHAs and ASHA Supervisors</w:t>
      </w:r>
    </w:p>
    <w:p>
      <w:pPr>
        <w:pStyle w:val="Normal"/>
        <w:spacing w:lineRule="auto" w:line="480" w:before="240" w:after="240"/>
        <w:ind w:left="180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Ward-level volunteers and Kudumbashree members (as required)</w:t>
      </w:r>
    </w:p>
    <w:p>
      <w:pPr>
        <w:pStyle w:val="Heading3"/>
        <w:keepNext w:val="false"/>
        <w:keepLines w:val="false"/>
        <w:spacing w:lineRule="auto" w:line="360" w:before="0" w:after="80"/>
        <w:ind w:left="1080" w:hanging="360"/>
        <w:jc w:val="left"/>
        <w:rPr>
          <w:rFonts w:ascii="Garamond" w:hAnsi="Garamond" w:eastAsia="Garamond" w:cs="Garamond"/>
          <w:b/>
          <w:b/>
          <w:bCs/>
          <w:color w:val="000000"/>
          <w:sz w:val="26"/>
          <w:szCs w:val="26"/>
        </w:rPr>
      </w:pPr>
      <w:bookmarkStart w:id="106" w:name="_heading=h.u4s9cb8dhx87"/>
      <w:bookmarkEnd w:id="106"/>
      <w:r>
        <w:rPr>
          <w:rFonts w:eastAsia="Garamond" w:cs="Garamond" w:ascii="Garamond" w:hAnsi="Garamond"/>
          <w:b/>
          <w:bCs/>
          <w:color w:val="000000"/>
          <w:sz w:val="26"/>
          <w:szCs w:val="26"/>
        </w:rPr>
        <w:t>2.</w:t>
      </w:r>
      <w:r>
        <w:rPr>
          <w:rFonts w:eastAsia="Times New Roman" w:cs="Times New Roman" w:ascii="Times New Roman" w:hAnsi="Times New Roman"/>
          <w:color w:val="000000"/>
          <w:sz w:val="14"/>
          <w:szCs w:val="14"/>
        </w:rPr>
        <w:t xml:space="preserve"> </w:t>
        <w:tab/>
      </w:r>
      <w:r>
        <w:rPr>
          <w:rFonts w:eastAsia="Garamond" w:cs="Garamond" w:ascii="Garamond" w:hAnsi="Garamond"/>
          <w:b/>
          <w:bCs/>
          <w:color w:val="000000"/>
          <w:sz w:val="26"/>
          <w:szCs w:val="26"/>
        </w:rPr>
        <w:t>Screening Checkpoints</w:t>
      </w:r>
    </w:p>
    <w:p>
      <w:pPr>
        <w:pStyle w:val="Normal"/>
        <w:spacing w:lineRule="auto" w:line="360" w:before="240" w:after="240"/>
        <w:ind w:left="720" w:hanging="0"/>
        <w:rPr>
          <w:rFonts w:ascii="Garamond" w:hAnsi="Garamond" w:eastAsia="Garamond" w:cs="Garamond"/>
        </w:rPr>
      </w:pPr>
      <w:r>
        <w:rPr>
          <w:rFonts w:eastAsia="Garamond" w:cs="Garamond" w:ascii="Garamond" w:hAnsi="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pPr>
        <w:pStyle w:val="Normal"/>
        <w:spacing w:lineRule="auto" w:line="360" w:before="240" w:after="240"/>
        <w:ind w:left="720" w:hanging="0"/>
        <w:rPr>
          <w:rFonts w:ascii="Garamond" w:hAnsi="Garamond" w:eastAsia="Garamond" w:cs="Garamond"/>
        </w:rPr>
      </w:pPr>
      <w:r>
        <w:rPr>
          <w:rFonts w:eastAsia="Garamond" w:cs="Garamond" w:ascii="Garamond" w:hAnsi="Garamond"/>
        </w:rPr>
        <w:t>Screening activities will be carried out by trained personnel such as ASHAs, ward members, and volunteers, with support from Health Department staff. Necessary equipment, including non-contact thermometers and appropriate PPE, shall be ensured prior to activation.</w:t>
      </w:r>
    </w:p>
    <w:tbl>
      <w:tblPr>
        <w:tblStyle w:val="affffffffffffffff5"/>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099"/>
        <w:gridCol w:w="3084"/>
        <w:gridCol w:w="2238"/>
        <w:gridCol w:w="1181"/>
        <w:gridCol w:w="1423"/>
      </w:tblGrid>
      <w:tr>
        <w:trPr>
          <w:trHeight w:val="1260" w:hRule="atLeast"/>
        </w:trPr>
        <w:tc>
          <w:tcPr>
            <w:tcW w:w="109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Location</w:t>
            </w:r>
          </w:p>
        </w:tc>
        <w:tc>
          <w:tcPr>
            <w:tcW w:w="308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480" w:hanging="570"/>
              <w:jc w:val="left"/>
              <w:rPr>
                <w:rFonts w:ascii="Garamond" w:hAnsi="Garamond" w:eastAsia="Garamond" w:cs="Garamond"/>
                <w:b/>
                <w:b/>
                <w:bCs/>
              </w:rPr>
            </w:pPr>
            <w:r>
              <w:rPr>
                <w:rFonts w:eastAsia="Garamond" w:cs="Garamond" w:ascii="Garamond" w:hAnsi="Garamond"/>
                <w:b/>
                <w:bCs/>
              </w:rPr>
              <w:t>Type (Bus stand/Jetty/Market/Railway)</w:t>
            </w:r>
          </w:p>
        </w:tc>
        <w:tc>
          <w:tcPr>
            <w:tcW w:w="223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Staff Deployed (ASHAs/Volunteers)</w:t>
            </w:r>
          </w:p>
        </w:tc>
        <w:tc>
          <w:tcPr>
            <w:tcW w:w="1181"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Screening Method</w:t>
            </w:r>
          </w:p>
        </w:tc>
        <w:tc>
          <w:tcPr>
            <w:tcW w:w="1423"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hanging="90"/>
              <w:jc w:val="left"/>
              <w:rPr>
                <w:rFonts w:ascii="Garamond" w:hAnsi="Garamond" w:eastAsia="Garamond" w:cs="Garamond"/>
                <w:b/>
                <w:b/>
                <w:bCs/>
              </w:rPr>
            </w:pPr>
            <w:r>
              <w:rPr>
                <w:rFonts w:eastAsia="Garamond" w:cs="Garamond" w:ascii="Garamond" w:hAnsi="Garamond"/>
                <w:b/>
                <w:bCs/>
              </w:rPr>
              <w:t>Reporting authority</w:t>
            </w:r>
          </w:p>
        </w:tc>
      </w:tr>
      <w:tr>
        <w:trPr>
          <w:trHeight w:val="3315" w:hRule="atLeast"/>
        </w:trPr>
        <w:tc>
          <w:tcPr>
            <w:tcW w:w="109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480" w:hanging="570"/>
              <w:rPr>
                <w:rFonts w:ascii="Garamond" w:hAnsi="Garamond" w:eastAsia="Garamond" w:cs="Garamond"/>
              </w:rPr>
            </w:pPr>
            <w:r>
              <w:rPr>
                <w:rFonts w:eastAsia="Garamond" w:cs="Garamond" w:ascii="Garamond" w:hAnsi="Garamond"/>
              </w:rPr>
              <w:t>Bus stand</w:t>
            </w:r>
          </w:p>
        </w:tc>
        <w:tc>
          <w:tcPr>
            <w:tcW w:w="3084" w:type="dxa"/>
            <w:tcBorders>
              <w:bottom w:val="single" w:sz="8" w:space="0" w:color="DDDDDD"/>
              <w:right w:val="single" w:sz="8" w:space="0" w:color="DDDDDD"/>
            </w:tcBorders>
            <w:shd w:color="auto" w:fill="auto" w:val="clear"/>
          </w:tcPr>
          <w:p>
            <w:pPr>
              <w:pStyle w:val="Normal"/>
              <w:widowControl w:val="false"/>
              <w:spacing w:before="240" w:after="240"/>
              <w:ind w:left="480" w:hanging="0"/>
              <w:rPr>
                <w:rFonts w:ascii="Garamond" w:hAnsi="Garamond" w:eastAsia="Garamond" w:cs="Garamond"/>
              </w:rPr>
            </w:pPr>
            <w:r>
              <w:rPr>
                <w:rFonts w:eastAsia="Garamond" w:cs="Garamond" w:ascii="Garamond" w:hAnsi="Garamond"/>
              </w:rPr>
              <w:t>Transport hub</w:t>
            </w:r>
          </w:p>
        </w:tc>
        <w:tc>
          <w:tcPr>
            <w:tcW w:w="2238" w:type="dxa"/>
            <w:tcBorders>
              <w:bottom w:val="single" w:sz="8" w:space="0" w:color="DDDDDD"/>
              <w:right w:val="single" w:sz="8" w:space="0" w:color="DDDDDD"/>
            </w:tcBorders>
            <w:shd w:color="auto" w:fill="auto" w:val="clear"/>
          </w:tcPr>
          <w:p>
            <w:pPr>
              <w:pStyle w:val="Normal"/>
              <w:widowControl w:val="false"/>
              <w:spacing w:before="240" w:after="240"/>
              <w:ind w:left="480" w:hanging="0"/>
              <w:rPr>
                <w:rFonts w:ascii="Garamond" w:hAnsi="Garamond" w:eastAsia="Garamond" w:cs="Garamond"/>
              </w:rPr>
            </w:pPr>
            <w:r>
              <w:rPr>
                <w:rFonts w:eastAsia="Garamond" w:cs="Garamond" w:ascii="Garamond" w:hAnsi="Garamond"/>
              </w:rPr>
              <w:t>One JHI</w:t>
            </w:r>
          </w:p>
          <w:p>
            <w:pPr>
              <w:pStyle w:val="Normal"/>
              <w:widowControl w:val="false"/>
              <w:spacing w:before="240" w:after="240"/>
              <w:ind w:left="480" w:hanging="0"/>
              <w:rPr>
                <w:rFonts w:ascii="Garamond" w:hAnsi="Garamond" w:eastAsia="Garamond" w:cs="Garamond"/>
              </w:rPr>
            </w:pPr>
            <w:r>
              <w:rPr>
                <w:rFonts w:eastAsia="Garamond" w:cs="Garamond" w:ascii="Garamond" w:hAnsi="Garamond"/>
              </w:rPr>
              <w:t>One ASHA</w:t>
            </w:r>
          </w:p>
          <w:p>
            <w:pPr>
              <w:pStyle w:val="Normal"/>
              <w:widowControl w:val="false"/>
              <w:spacing w:before="240" w:after="240"/>
              <w:ind w:left="480" w:hanging="0"/>
              <w:rPr>
                <w:rFonts w:ascii="Garamond" w:hAnsi="Garamond" w:eastAsia="Garamond" w:cs="Garamond"/>
              </w:rPr>
            </w:pPr>
            <w:r>
              <w:rPr>
                <w:rFonts w:eastAsia="Garamond" w:cs="Garamond" w:ascii="Garamond" w:hAnsi="Garamond"/>
              </w:rPr>
              <w:t>One health Mentors</w:t>
            </w:r>
          </w:p>
        </w:tc>
        <w:tc>
          <w:tcPr>
            <w:tcW w:w="1181" w:type="dxa"/>
            <w:tcBorders>
              <w:bottom w:val="single" w:sz="8" w:space="0" w:color="DDDDDD"/>
              <w:right w:val="single" w:sz="8" w:space="0" w:color="DDDDDD"/>
            </w:tcBorders>
            <w:shd w:color="auto" w:fill="auto" w:val="clear"/>
          </w:tcPr>
          <w:p>
            <w:pPr>
              <w:pStyle w:val="Normal"/>
              <w:widowControl w:val="false"/>
              <w:spacing w:before="240" w:after="240"/>
              <w:ind w:left="90" w:hanging="180"/>
              <w:rPr>
                <w:rFonts w:ascii="Garamond" w:hAnsi="Garamond" w:eastAsia="Garamond" w:cs="Garamond"/>
              </w:rPr>
            </w:pPr>
            <w:r>
              <w:rPr>
                <w:rFonts w:eastAsia="Garamond" w:cs="Garamond" w:ascii="Garamond" w:hAnsi="Garamond"/>
              </w:rPr>
              <w:t>1.Swab Collection.</w:t>
            </w:r>
          </w:p>
          <w:p>
            <w:pPr>
              <w:pStyle w:val="Normal"/>
              <w:widowControl w:val="false"/>
              <w:spacing w:before="240" w:after="240"/>
              <w:rPr>
                <w:rFonts w:ascii="Garamond" w:hAnsi="Garamond" w:eastAsia="Garamond" w:cs="Garamond"/>
              </w:rPr>
            </w:pPr>
            <w:r>
              <w:rPr>
                <w:rFonts w:eastAsia="Garamond" w:cs="Garamond" w:ascii="Garamond" w:hAnsi="Garamond"/>
              </w:rPr>
              <w:t>2. Blood smears collection (RDT)</w:t>
            </w:r>
          </w:p>
          <w:p>
            <w:pPr>
              <w:pStyle w:val="Normal"/>
              <w:widowControl w:val="false"/>
              <w:spacing w:before="240" w:after="240"/>
              <w:rPr>
                <w:rFonts w:ascii="Garamond" w:hAnsi="Garamond" w:eastAsia="Garamond" w:cs="Garamond"/>
              </w:rPr>
            </w:pPr>
            <w:r>
              <w:rPr>
                <w:rFonts w:eastAsia="Garamond" w:cs="Garamond" w:ascii="Garamond" w:hAnsi="Garamond"/>
              </w:rPr>
              <w:t>3.Thermal Scanners</w:t>
            </w:r>
          </w:p>
        </w:tc>
        <w:tc>
          <w:tcPr>
            <w:tcW w:w="1423" w:type="dxa"/>
            <w:tcBorders>
              <w:bottom w:val="single" w:sz="8" w:space="0" w:color="DDDDDD"/>
              <w:right w:val="single" w:sz="8" w:space="0" w:color="DDDDDD"/>
            </w:tcBorders>
            <w:shd w:color="auto" w:fill="auto" w:val="clear"/>
          </w:tcPr>
          <w:p>
            <w:pPr>
              <w:pStyle w:val="Normal"/>
              <w:widowControl w:val="false"/>
              <w:spacing w:before="240" w:after="240"/>
              <w:ind w:left="90" w:hanging="150"/>
              <w:rPr>
                <w:rFonts w:ascii="Garamond" w:hAnsi="Garamond" w:eastAsia="Garamond" w:cs="Garamond"/>
              </w:rPr>
            </w:pPr>
            <w:r>
              <w:rPr>
                <w:rFonts w:eastAsia="Garamond" w:cs="Garamond" w:ascii="Garamond" w:hAnsi="Garamond"/>
              </w:rPr>
              <w:t>Surveillance Nodal Officer in control room</w:t>
            </w:r>
          </w:p>
        </w:tc>
      </w:tr>
      <w:tr>
        <w:trPr>
          <w:trHeight w:val="3315" w:hRule="atLeast"/>
        </w:trPr>
        <w:tc>
          <w:tcPr>
            <w:tcW w:w="109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Market entry</w:t>
            </w:r>
          </w:p>
        </w:tc>
        <w:tc>
          <w:tcPr>
            <w:tcW w:w="3084" w:type="dxa"/>
            <w:tcBorders>
              <w:bottom w:val="single" w:sz="8" w:space="0" w:color="DDDDDD"/>
              <w:right w:val="single" w:sz="8" w:space="0" w:color="DDDDDD"/>
            </w:tcBorders>
            <w:shd w:color="auto" w:fill="auto" w:val="clear"/>
          </w:tcPr>
          <w:p>
            <w:pPr>
              <w:pStyle w:val="Normal"/>
              <w:widowControl w:val="false"/>
              <w:spacing w:before="240" w:after="240"/>
              <w:ind w:left="480" w:hanging="0"/>
              <w:rPr>
                <w:rFonts w:ascii="Garamond" w:hAnsi="Garamond" w:eastAsia="Garamond" w:cs="Garamond"/>
              </w:rPr>
            </w:pPr>
            <w:r>
              <w:rPr>
                <w:rFonts w:eastAsia="Garamond" w:cs="Garamond" w:ascii="Garamond" w:hAnsi="Garamond"/>
              </w:rPr>
              <w:t>Market</w:t>
            </w:r>
          </w:p>
        </w:tc>
        <w:tc>
          <w:tcPr>
            <w:tcW w:w="2238"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One JHI</w:t>
            </w:r>
          </w:p>
          <w:p>
            <w:pPr>
              <w:pStyle w:val="Normal"/>
              <w:widowControl w:val="false"/>
              <w:spacing w:before="240" w:after="240"/>
              <w:rPr>
                <w:rFonts w:ascii="Garamond" w:hAnsi="Garamond" w:eastAsia="Garamond" w:cs="Garamond"/>
              </w:rPr>
            </w:pPr>
            <w:r>
              <w:rPr>
                <w:rFonts w:eastAsia="Garamond" w:cs="Garamond" w:ascii="Garamond" w:hAnsi="Garamond"/>
              </w:rPr>
              <w:t>One ASHA</w:t>
            </w:r>
          </w:p>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Male health volunteers</w:t>
            </w:r>
          </w:p>
        </w:tc>
        <w:tc>
          <w:tcPr>
            <w:tcW w:w="1181"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1.Swab Collection.</w:t>
            </w:r>
          </w:p>
          <w:p>
            <w:pPr>
              <w:pStyle w:val="Normal"/>
              <w:widowControl w:val="false"/>
              <w:spacing w:before="240" w:after="240"/>
              <w:ind w:left="-90" w:hanging="0"/>
              <w:rPr>
                <w:rFonts w:ascii="Garamond" w:hAnsi="Garamond" w:eastAsia="Garamond" w:cs="Garamond"/>
              </w:rPr>
            </w:pPr>
            <w:r>
              <w:rPr>
                <w:rFonts w:eastAsia="Garamond" w:cs="Garamond" w:ascii="Garamond" w:hAnsi="Garamond"/>
              </w:rPr>
              <w:t>2. Blood smears collection (RDT)</w:t>
            </w:r>
          </w:p>
          <w:p>
            <w:pPr>
              <w:pStyle w:val="Normal"/>
              <w:widowControl w:val="false"/>
              <w:spacing w:before="240" w:after="240"/>
              <w:ind w:left="-90" w:hanging="0"/>
              <w:rPr>
                <w:rFonts w:ascii="Garamond" w:hAnsi="Garamond" w:eastAsia="Garamond" w:cs="Garamond"/>
              </w:rPr>
            </w:pPr>
            <w:r>
              <w:rPr>
                <w:rFonts w:eastAsia="Garamond" w:cs="Garamond" w:ascii="Garamond" w:hAnsi="Garamond"/>
              </w:rPr>
              <w:t>3.Thermal Scanners</w:t>
            </w:r>
          </w:p>
        </w:tc>
        <w:tc>
          <w:tcPr>
            <w:tcW w:w="1423"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Surveillance Nodal Officer in control room</w:t>
            </w:r>
          </w:p>
        </w:tc>
      </w:tr>
      <w:tr>
        <w:trPr>
          <w:trHeight w:val="3315" w:hRule="atLeast"/>
        </w:trPr>
        <w:tc>
          <w:tcPr>
            <w:tcW w:w="109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Boat jetty</w:t>
            </w:r>
          </w:p>
        </w:tc>
        <w:tc>
          <w:tcPr>
            <w:tcW w:w="3084" w:type="dxa"/>
            <w:tcBorders>
              <w:bottom w:val="single" w:sz="8" w:space="0" w:color="DDDDDD"/>
              <w:right w:val="single" w:sz="8" w:space="0" w:color="DDDDDD"/>
            </w:tcBorders>
            <w:shd w:color="auto" w:fill="auto" w:val="clear"/>
          </w:tcPr>
          <w:p>
            <w:pPr>
              <w:pStyle w:val="Normal"/>
              <w:widowControl w:val="false"/>
              <w:spacing w:before="240" w:after="240"/>
              <w:ind w:left="480" w:hanging="0"/>
              <w:rPr>
                <w:rFonts w:ascii="Garamond" w:hAnsi="Garamond" w:eastAsia="Garamond" w:cs="Garamond"/>
              </w:rPr>
            </w:pPr>
            <w:r>
              <w:rPr>
                <w:rFonts w:eastAsia="Garamond" w:cs="Garamond" w:ascii="Garamond" w:hAnsi="Garamond"/>
              </w:rPr>
              <w:t>Water transport</w:t>
            </w:r>
          </w:p>
        </w:tc>
        <w:tc>
          <w:tcPr>
            <w:tcW w:w="2238"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One JHI</w:t>
            </w:r>
          </w:p>
          <w:p>
            <w:pPr>
              <w:pStyle w:val="Normal"/>
              <w:widowControl w:val="false"/>
              <w:spacing w:before="240" w:after="240"/>
              <w:ind w:left="-90" w:hanging="0"/>
              <w:rPr>
                <w:rFonts w:ascii="Garamond" w:hAnsi="Garamond" w:eastAsia="Garamond" w:cs="Garamond"/>
              </w:rPr>
            </w:pPr>
            <w:r>
              <w:rPr>
                <w:rFonts w:eastAsia="Garamond" w:cs="Garamond" w:ascii="Garamond" w:hAnsi="Garamond"/>
              </w:rPr>
              <w:t>One ASHA</w:t>
            </w:r>
          </w:p>
          <w:p>
            <w:pPr>
              <w:pStyle w:val="Normal"/>
              <w:widowControl w:val="false"/>
              <w:spacing w:before="240" w:after="240"/>
              <w:ind w:left="-90" w:hanging="0"/>
              <w:rPr>
                <w:rFonts w:ascii="Garamond" w:hAnsi="Garamond" w:eastAsia="Garamond" w:cs="Garamond"/>
              </w:rPr>
            </w:pPr>
            <w:r>
              <w:rPr>
                <w:rFonts w:eastAsia="Garamond" w:cs="Garamond" w:ascii="Garamond" w:hAnsi="Garamond"/>
              </w:rPr>
              <w:t>Male health volunteers</w:t>
            </w:r>
          </w:p>
        </w:tc>
        <w:tc>
          <w:tcPr>
            <w:tcW w:w="1181"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1.Swab Collection.</w:t>
            </w:r>
          </w:p>
          <w:p>
            <w:pPr>
              <w:pStyle w:val="Normal"/>
              <w:widowControl w:val="false"/>
              <w:spacing w:before="240" w:after="240"/>
              <w:ind w:left="-90" w:hanging="0"/>
              <w:rPr>
                <w:rFonts w:ascii="Garamond" w:hAnsi="Garamond" w:eastAsia="Garamond" w:cs="Garamond"/>
              </w:rPr>
            </w:pPr>
            <w:r>
              <w:rPr>
                <w:rFonts w:eastAsia="Garamond" w:cs="Garamond" w:ascii="Garamond" w:hAnsi="Garamond"/>
              </w:rPr>
              <w:t>2. Blood smears collection (RDT)</w:t>
            </w:r>
          </w:p>
          <w:p>
            <w:pPr>
              <w:pStyle w:val="Normal"/>
              <w:widowControl w:val="false"/>
              <w:spacing w:before="240" w:after="240"/>
              <w:ind w:left="-90" w:hanging="0"/>
              <w:rPr>
                <w:rFonts w:ascii="Garamond" w:hAnsi="Garamond" w:eastAsia="Garamond" w:cs="Garamond"/>
              </w:rPr>
            </w:pPr>
            <w:r>
              <w:rPr>
                <w:rFonts w:eastAsia="Garamond" w:cs="Garamond" w:ascii="Garamond" w:hAnsi="Garamond"/>
              </w:rPr>
              <w:t>3.Thermal Scanners</w:t>
            </w:r>
          </w:p>
        </w:tc>
        <w:tc>
          <w:tcPr>
            <w:tcW w:w="1423" w:type="dxa"/>
            <w:tcBorders>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rPr>
            </w:pPr>
            <w:r>
              <w:rPr>
                <w:rFonts w:eastAsia="Garamond" w:cs="Garamond" w:ascii="Garamond" w:hAnsi="Garamond"/>
              </w:rPr>
              <w:t>Surveillance Nodal Officer in control room</w:t>
            </w:r>
          </w:p>
        </w:tc>
      </w:tr>
    </w:tbl>
    <w:p>
      <w:pPr>
        <w:pStyle w:val="Heading2"/>
        <w:keepNext w:val="false"/>
        <w:keepLines w:val="false"/>
        <w:spacing w:lineRule="auto" w:line="360" w:before="360" w:after="80"/>
        <w:rPr>
          <w:rFonts w:ascii="Garamond" w:hAnsi="Garamond" w:eastAsia="Garamond" w:cs="Garamond"/>
          <w:color w:val="000000"/>
          <w:sz w:val="34"/>
          <w:szCs w:val="34"/>
        </w:rPr>
      </w:pPr>
      <w:bookmarkStart w:id="107" w:name="_heading=h.v1p30hhsgwvz"/>
      <w:bookmarkEnd w:id="107"/>
      <w:r>
        <w:rPr>
          <w:rFonts w:eastAsia="Garamond" w:cs="Garamond" w:ascii="Garamond" w:hAnsi="Garamond"/>
          <w:color w:val="000000"/>
          <w:sz w:val="34"/>
          <w:szCs w:val="34"/>
        </w:rPr>
        <w:t>Standard Screening Protocol</w:t>
      </w:r>
    </w:p>
    <w:p>
      <w:pPr>
        <w:pStyle w:val="Normal"/>
        <w:spacing w:lineRule="auto" w:line="360" w:before="240" w:after="240"/>
        <w:ind w:left="720" w:hanging="0"/>
        <w:rPr>
          <w:rFonts w:ascii="Garamond" w:hAnsi="Garamond" w:eastAsia="Garamond" w:cs="Garamond"/>
        </w:rPr>
      </w:pPr>
      <w:r>
        <w:rPr>
          <w:rFonts w:eastAsia="Garamond" w:cs="Garamond" w:ascii="Garamond" w:hAnsi="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pPr>
        <w:pStyle w:val="Heading3"/>
        <w:keepNext w:val="false"/>
        <w:keepLines w:val="false"/>
        <w:spacing w:before="280" w:after="80"/>
        <w:ind w:left="1080" w:hanging="360"/>
        <w:rPr>
          <w:rFonts w:ascii="Garamond" w:hAnsi="Garamond" w:eastAsia="Garamond" w:cs="Garamond"/>
          <w:b/>
          <w:b/>
          <w:bCs/>
          <w:color w:val="000000"/>
          <w:sz w:val="26"/>
          <w:szCs w:val="26"/>
        </w:rPr>
      </w:pPr>
      <w:bookmarkStart w:id="108" w:name="_heading=h.c1y0voudn3g"/>
      <w:bookmarkEnd w:id="108"/>
      <w:r>
        <w:rPr>
          <w:rFonts w:eastAsia="Garamond" w:cs="Garamond" w:ascii="Garamond" w:hAnsi="Garamond"/>
          <w:b/>
          <w:bCs/>
          <w:color w:val="000000"/>
          <w:sz w:val="26"/>
          <w:szCs w:val="26"/>
        </w:rPr>
        <w:t>3.</w:t>
      </w:r>
      <w:r>
        <w:rPr>
          <w:rFonts w:eastAsia="Times New Roman" w:cs="Times New Roman" w:ascii="Times New Roman" w:hAnsi="Times New Roman"/>
          <w:color w:val="000000"/>
          <w:sz w:val="14"/>
          <w:szCs w:val="14"/>
        </w:rPr>
        <w:t xml:space="preserve"> </w:t>
        <w:tab/>
      </w:r>
      <w:r>
        <w:rPr>
          <w:rFonts w:eastAsia="Garamond" w:cs="Garamond" w:ascii="Garamond" w:hAnsi="Garamond"/>
          <w:b/>
          <w:bCs/>
          <w:color w:val="000000"/>
          <w:sz w:val="26"/>
          <w:szCs w:val="26"/>
        </w:rPr>
        <w:t>Pandemic Control Room</w:t>
      </w:r>
    </w:p>
    <w:p>
      <w:pPr>
        <w:pStyle w:val="Normal"/>
        <w:spacing w:before="240" w:after="240"/>
        <w:ind w:left="720" w:hanging="0"/>
        <w:rPr>
          <w:rFonts w:ascii="Garamond" w:hAnsi="Garamond" w:eastAsia="Garamond" w:cs="Garamond"/>
        </w:rPr>
      </w:pPr>
      <w:r>
        <w:rPr>
          <w:rFonts w:eastAsia="Garamond" w:cs="Garamond" w:ascii="Garamond" w:hAnsi="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pPr>
        <w:pStyle w:val="Heading3"/>
        <w:keepNext w:val="false"/>
        <w:keepLines w:val="false"/>
        <w:spacing w:before="360" w:after="80"/>
        <w:ind w:left="720" w:hanging="0"/>
        <w:rPr>
          <w:rFonts w:ascii="Garamond" w:hAnsi="Garamond" w:eastAsia="Garamond" w:cs="Garamond"/>
          <w:b/>
          <w:b/>
          <w:bCs/>
          <w:color w:val="000000"/>
          <w:sz w:val="26"/>
          <w:szCs w:val="26"/>
        </w:rPr>
      </w:pPr>
      <w:bookmarkStart w:id="109" w:name="_heading=h.ns5of07gl1bq"/>
      <w:bookmarkEnd w:id="109"/>
      <w:r>
        <w:rPr>
          <w:rFonts w:eastAsia="Garamond" w:cs="Garamond" w:ascii="Garamond" w:hAnsi="Garamond"/>
          <w:b/>
          <w:bCs/>
          <w:color w:val="000000"/>
          <w:sz w:val="26"/>
          <w:szCs w:val="26"/>
        </w:rPr>
        <w:t>Control Room Infrastructure and Location</w:t>
      </w:r>
    </w:p>
    <w:p>
      <w:pPr>
        <w:pStyle w:val="Normal"/>
        <w:spacing w:before="120" w:after="120"/>
        <w:ind w:left="720" w:hanging="0"/>
        <w:rPr>
          <w:rFonts w:ascii="Garamond" w:hAnsi="Garamond" w:eastAsia="Garamond" w:cs="Garamond"/>
        </w:rPr>
      </w:pPr>
      <w:r>
        <w:rPr>
          <w:rFonts w:eastAsia="Garamond" w:cs="Garamond" w:ascii="Garamond" w:hAnsi="Garamond"/>
          <w:b/>
          <w:bCs/>
        </w:rPr>
        <w:t>Primary Location:</w:t>
      </w:r>
      <w:r>
        <w:rPr>
          <w:rFonts w:eastAsia="Garamond" w:cs="Garamond" w:ascii="Garamond" w:hAnsi="Garamond"/>
        </w:rPr>
        <w:t xml:space="preserve"> ____________ Panchayath Office.</w:t>
      </w:r>
    </w:p>
    <w:p>
      <w:pPr>
        <w:pStyle w:val="Normal"/>
        <w:spacing w:before="120" w:after="120"/>
        <w:ind w:left="720" w:hanging="0"/>
        <w:rPr>
          <w:rFonts w:ascii="Garamond" w:hAnsi="Garamond" w:eastAsia="Garamond" w:cs="Garamond"/>
        </w:rPr>
      </w:pPr>
      <w:r>
        <w:rPr>
          <w:rFonts w:eastAsia="Garamond" w:cs="Garamond" w:ascii="Garamond" w:hAnsi="Garamond"/>
          <w:b/>
          <w:bCs/>
        </w:rPr>
        <w:t>Backup Location:</w:t>
      </w:r>
      <w:r>
        <w:rPr>
          <w:rFonts w:eastAsia="Garamond" w:cs="Garamond" w:ascii="Garamond" w:hAnsi="Garamond"/>
        </w:rPr>
        <w:t xml:space="preserve"> Community Hall in ____________ G.P.</w:t>
      </w:r>
    </w:p>
    <w:p>
      <w:pPr>
        <w:pStyle w:val="Heading3"/>
        <w:keepNext w:val="false"/>
        <w:keepLines w:val="false"/>
        <w:spacing w:before="120" w:after="120"/>
        <w:ind w:left="720" w:hanging="0"/>
        <w:rPr>
          <w:rFonts w:ascii="Garamond" w:hAnsi="Garamond" w:eastAsia="Garamond" w:cs="Garamond"/>
          <w:b/>
          <w:b/>
          <w:bCs/>
          <w:color w:val="000000"/>
          <w:sz w:val="26"/>
          <w:szCs w:val="26"/>
        </w:rPr>
      </w:pPr>
      <w:bookmarkStart w:id="110" w:name="_heading=h.qobdfghhtbcr"/>
      <w:bookmarkEnd w:id="110"/>
      <w:r>
        <w:rPr>
          <w:rFonts w:eastAsia="Garamond" w:cs="Garamond" w:ascii="Garamond" w:hAnsi="Garamond"/>
          <w:b/>
          <w:bCs/>
          <w:color w:val="000000"/>
          <w:sz w:val="26"/>
          <w:szCs w:val="26"/>
        </w:rPr>
        <w:t>Health System Control Room Framework</w:t>
      </w:r>
    </w:p>
    <w:p>
      <w:pPr>
        <w:pStyle w:val="Normal"/>
        <w:spacing w:before="240" w:after="240"/>
        <w:ind w:left="720" w:hanging="0"/>
        <w:rPr>
          <w:rFonts w:ascii="Garamond" w:hAnsi="Garamond" w:eastAsia="Garamond" w:cs="Garamond"/>
        </w:rPr>
      </w:pPr>
      <w:r>
        <w:rPr>
          <w:rFonts w:eastAsia="Garamond" w:cs="Garamond" w:ascii="Garamond" w:hAnsi="Garamond"/>
        </w:rPr>
        <w:t xml:space="preserve">The PCR is organized into </w:t>
      </w:r>
      <w:r>
        <w:rPr>
          <w:rFonts w:eastAsia="Garamond" w:cs="Garamond" w:ascii="Garamond" w:hAnsi="Garamond"/>
          <w:b/>
          <w:bCs/>
        </w:rPr>
        <w:t>seven functional pillars</w:t>
      </w:r>
      <w:r>
        <w:rPr>
          <w:rFonts w:eastAsia="Garamond" w:cs="Garamond" w:ascii="Garamond" w:hAnsi="Garamond"/>
        </w:rPr>
        <w:t xml:space="preserve"> to ensure no aspect of the response is overlooked:</w:t>
      </w:r>
    </w:p>
    <w:p>
      <w:pPr>
        <w:pStyle w:val="Heading4"/>
        <w:keepNext w:val="false"/>
        <w:keepLines w:val="false"/>
        <w:spacing w:before="80" w:after="0"/>
        <w:ind w:left="1800" w:hanging="360"/>
        <w:rPr>
          <w:rFonts w:ascii="Garamond" w:hAnsi="Garamond" w:eastAsia="Garamond" w:cs="Garamond"/>
          <w:b/>
          <w:b/>
          <w:bCs/>
          <w:i w:val="false"/>
          <w:i w:val="false"/>
          <w:iCs w:val="false"/>
          <w:color w:val="000000"/>
          <w:sz w:val="22"/>
          <w:szCs w:val="22"/>
        </w:rPr>
      </w:pPr>
      <w:bookmarkStart w:id="111" w:name="_heading=h.lwdz2djulxib"/>
      <w:bookmarkEnd w:id="111"/>
      <w:r>
        <w:rPr>
          <w:rFonts w:eastAsia="Garamond" w:cs="Garamond" w:ascii="Garamond" w:hAnsi="Garamond"/>
          <w:b/>
          <w:bCs/>
          <w:i w:val="false"/>
          <w:iCs w:val="false"/>
          <w:color w:val="000000"/>
          <w:sz w:val="22"/>
          <w:szCs w:val="22"/>
        </w:rPr>
        <w:t>1.</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Rapid Response Team (RRT)</w:t>
      </w:r>
    </w:p>
    <w:p>
      <w:pPr>
        <w:pStyle w:val="Normal"/>
        <w:spacing w:before="240" w:after="240"/>
        <w:ind w:left="2520" w:hanging="360"/>
        <w:jc w:val="left"/>
        <w:rPr>
          <w:rFonts w:ascii="Times New Roman" w:hAnsi="Times New Roman" w:eastAsia="Times New Roman" w:cs="Times New Roman"/>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Provides immediate intervention during emergencies, clusters, and field alerts.</w:t>
      </w:r>
      <w:r>
        <w:rPr>
          <w:rFonts w:eastAsia="Times New Roman" w:cs="Times New Roman" w:ascii="Times New Roman" w:hAnsi="Times New Roman"/>
        </w:rPr>
        <w:t>​</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Coordinates urgent actions such as case investigation, contact tracing, isolation, and inter</w:t>
      </w:r>
      <w:r>
        <w:rPr>
          <w:rFonts w:eastAsia="Cambria Math" w:cs="Cambria Math" w:ascii="Cambria Math" w:hAnsi="Cambria Math"/>
        </w:rPr>
        <w:noBreakHyphen/>
      </w:r>
      <w:r>
        <w:rPr>
          <w:rFonts w:eastAsia="Garamond" w:cs="Garamond" w:ascii="Garamond" w:hAnsi="Garamond"/>
        </w:rPr>
        <w:t>facility referrals.</w:t>
      </w:r>
    </w:p>
    <w:p>
      <w:pPr>
        <w:pStyle w:val="Heading4"/>
        <w:keepNext w:val="false"/>
        <w:keepLines w:val="false"/>
        <w:spacing w:before="240" w:after="40"/>
        <w:ind w:left="1800" w:hanging="360"/>
        <w:rPr>
          <w:rFonts w:ascii="Garamond" w:hAnsi="Garamond" w:eastAsia="Garamond" w:cs="Garamond"/>
          <w:b/>
          <w:b/>
          <w:bCs/>
          <w:i w:val="false"/>
          <w:i w:val="false"/>
          <w:iCs w:val="false"/>
          <w:color w:val="000000"/>
          <w:sz w:val="22"/>
          <w:szCs w:val="22"/>
        </w:rPr>
      </w:pPr>
      <w:bookmarkStart w:id="112" w:name="_heading=h.9w1i14mn0o44"/>
      <w:bookmarkEnd w:id="112"/>
      <w:r>
        <w:rPr>
          <w:rFonts w:eastAsia="Garamond" w:cs="Garamond" w:ascii="Garamond" w:hAnsi="Garamond"/>
          <w:b/>
          <w:bCs/>
          <w:i w:val="false"/>
          <w:iCs w:val="false"/>
          <w:color w:val="000000"/>
          <w:sz w:val="22"/>
          <w:szCs w:val="22"/>
        </w:rPr>
        <w:t>2.</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Data Management &amp; Analytics Team</w:t>
      </w:r>
    </w:p>
    <w:p>
      <w:pPr>
        <w:pStyle w:val="Normal"/>
        <w:spacing w:before="40" w:after="0"/>
        <w:ind w:left="2520" w:hanging="360"/>
        <w:jc w:val="left"/>
        <w:rPr>
          <w:rFonts w:ascii="Times New Roman" w:hAnsi="Times New Roman" w:eastAsia="Times New Roman" w:cs="Times New Roman"/>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Collects, validates, and manages key health system indicators (cases, tests, beds, HR, supplies).</w:t>
      </w:r>
      <w:r>
        <w:rPr>
          <w:rFonts w:eastAsia="Times New Roman" w:cs="Times New Roman" w:ascii="Times New Roman" w:hAnsi="Times New Roman"/>
        </w:rPr>
        <w:t>​</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Analyzes data trends, generates projections, and supports evidence</w:t>
      </w:r>
      <w:r>
        <w:rPr>
          <w:rFonts w:eastAsia="Cambria Math" w:cs="Cambria Math" w:ascii="Cambria Math" w:hAnsi="Cambria Math"/>
        </w:rPr>
        <w:noBreakHyphen/>
      </w:r>
      <w:r>
        <w:rPr>
          <w:rFonts w:eastAsia="Garamond" w:cs="Garamond" w:ascii="Garamond" w:hAnsi="Garamond"/>
        </w:rPr>
        <w:t>based decision</w:t>
      </w:r>
      <w:r>
        <w:rPr>
          <w:rFonts w:eastAsia="Cambria Math" w:cs="Cambria Math" w:ascii="Cambria Math" w:hAnsi="Cambria Math"/>
        </w:rPr>
        <w:noBreakHyphen/>
      </w:r>
      <w:r>
        <w:rPr>
          <w:rFonts w:eastAsia="Garamond" w:cs="Garamond" w:ascii="Garamond" w:hAnsi="Garamond"/>
        </w:rPr>
        <w:t>making for local authorities.</w:t>
      </w:r>
    </w:p>
    <w:p>
      <w:pPr>
        <w:pStyle w:val="Heading4"/>
        <w:keepNext w:val="false"/>
        <w:keepLines w:val="false"/>
        <w:spacing w:before="240" w:after="40"/>
        <w:ind w:left="1800" w:hanging="360"/>
        <w:rPr>
          <w:rFonts w:ascii="Garamond" w:hAnsi="Garamond" w:eastAsia="Garamond" w:cs="Garamond"/>
          <w:b/>
          <w:b/>
          <w:bCs/>
          <w:i w:val="false"/>
          <w:i w:val="false"/>
          <w:iCs w:val="false"/>
          <w:color w:val="000000"/>
          <w:sz w:val="22"/>
          <w:szCs w:val="22"/>
        </w:rPr>
      </w:pPr>
      <w:bookmarkStart w:id="113" w:name="_heading=h.wds3dcxptczg"/>
      <w:bookmarkEnd w:id="113"/>
      <w:r>
        <w:rPr>
          <w:rFonts w:eastAsia="Garamond" w:cs="Garamond" w:ascii="Garamond" w:hAnsi="Garamond"/>
          <w:b/>
          <w:bCs/>
          <w:i w:val="false"/>
          <w:iCs w:val="false"/>
          <w:color w:val="000000"/>
          <w:sz w:val="22"/>
          <w:szCs w:val="22"/>
        </w:rPr>
        <w:t>3.</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Human Resource Deployment Team</w:t>
      </w:r>
    </w:p>
    <w:p>
      <w:pPr>
        <w:pStyle w:val="Normal"/>
        <w:spacing w:before="40" w:after="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Allocates healthcare staff efficiently based on workload and need</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Ensures adequate and equitable workforce distribution across facilities</w:t>
      </w:r>
    </w:p>
    <w:p>
      <w:pPr>
        <w:pStyle w:val="Heading4"/>
        <w:keepNext w:val="false"/>
        <w:keepLines w:val="false"/>
        <w:spacing w:before="240" w:after="40"/>
        <w:ind w:left="1800" w:hanging="360"/>
        <w:rPr>
          <w:rFonts w:ascii="Garamond" w:hAnsi="Garamond" w:eastAsia="Garamond" w:cs="Garamond"/>
          <w:b/>
          <w:b/>
          <w:bCs/>
          <w:i w:val="false"/>
          <w:i w:val="false"/>
          <w:iCs w:val="false"/>
          <w:color w:val="000000"/>
          <w:sz w:val="22"/>
          <w:szCs w:val="22"/>
        </w:rPr>
      </w:pPr>
      <w:bookmarkStart w:id="114" w:name="_heading=h.nqdb3wix00v8"/>
      <w:bookmarkEnd w:id="114"/>
      <w:r>
        <w:rPr>
          <w:rFonts w:eastAsia="Garamond" w:cs="Garamond" w:ascii="Garamond" w:hAnsi="Garamond"/>
          <w:b/>
          <w:bCs/>
          <w:i w:val="false"/>
          <w:iCs w:val="false"/>
          <w:color w:val="000000"/>
          <w:sz w:val="22"/>
          <w:szCs w:val="22"/>
        </w:rPr>
        <w:t>4.</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Laboratory Surveillance Team</w:t>
      </w:r>
    </w:p>
    <w:p>
      <w:pPr>
        <w:pStyle w:val="Normal"/>
        <w:spacing w:before="40" w:after="0"/>
        <w:ind w:left="2520" w:hanging="360"/>
        <w:jc w:val="left"/>
        <w:rPr>
          <w:rFonts w:ascii="Times New Roman" w:hAnsi="Times New Roman" w:eastAsia="Times New Roman" w:cs="Times New Roman"/>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Oversees diagnostic testing coordination, sample transport, and timely reporting of results.</w:t>
      </w:r>
      <w:r>
        <w:rPr>
          <w:rFonts w:eastAsia="Times New Roman" w:cs="Times New Roman" w:ascii="Times New Roman" w:hAnsi="Times New Roman"/>
        </w:rPr>
        <w:t>​</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Monitors lab indicators (testing volume, positivity rate, turnaround time) for early detection of outbreaks</w:t>
      </w:r>
    </w:p>
    <w:p>
      <w:pPr>
        <w:pStyle w:val="Heading4"/>
        <w:keepNext w:val="false"/>
        <w:keepLines w:val="false"/>
        <w:spacing w:before="240" w:after="40"/>
        <w:ind w:left="1800" w:hanging="360"/>
        <w:rPr>
          <w:rFonts w:ascii="Garamond" w:hAnsi="Garamond" w:eastAsia="Garamond" w:cs="Garamond"/>
          <w:b/>
          <w:b/>
          <w:bCs/>
          <w:i w:val="false"/>
          <w:i w:val="false"/>
          <w:iCs w:val="false"/>
          <w:color w:val="000000"/>
          <w:sz w:val="22"/>
          <w:szCs w:val="22"/>
        </w:rPr>
      </w:pPr>
      <w:bookmarkStart w:id="115" w:name="_heading=h.v1e3mnr9cojj"/>
      <w:bookmarkEnd w:id="115"/>
      <w:r>
        <w:rPr>
          <w:rFonts w:eastAsia="Garamond" w:cs="Garamond" w:ascii="Garamond" w:hAnsi="Garamond"/>
          <w:b/>
          <w:bCs/>
          <w:i w:val="false"/>
          <w:iCs w:val="false"/>
          <w:color w:val="000000"/>
          <w:sz w:val="22"/>
          <w:szCs w:val="22"/>
        </w:rPr>
        <w:t>5.</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Vaccination Cell (If Required)</w:t>
      </w:r>
    </w:p>
    <w:p>
      <w:pPr>
        <w:pStyle w:val="Normal"/>
        <w:spacing w:before="40" w:after="0"/>
        <w:ind w:left="2520" w:hanging="360"/>
        <w:jc w:val="left"/>
        <w:rPr>
          <w:rFonts w:ascii="Times New Roman" w:hAnsi="Times New Roman" w:eastAsia="Times New Roman" w:cs="Times New Roman"/>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Plans and executes vaccination campaigns, including micro</w:t>
      </w:r>
      <w:r>
        <w:rPr>
          <w:rFonts w:eastAsia="Cambria Math" w:cs="Cambria Math" w:ascii="Cambria Math" w:hAnsi="Cambria Math"/>
        </w:rPr>
        <w:noBreakHyphen/>
      </w:r>
      <w:r>
        <w:rPr>
          <w:rFonts w:eastAsia="Garamond" w:cs="Garamond" w:ascii="Garamond" w:hAnsi="Garamond"/>
        </w:rPr>
        <w:t>planning and session scheduling.</w:t>
      </w:r>
      <w:r>
        <w:rPr>
          <w:rFonts w:eastAsia="Times New Roman" w:cs="Times New Roman" w:ascii="Times New Roman" w:hAnsi="Times New Roman"/>
        </w:rPr>
        <w:t>​</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Tracks coverage, identifies gaps, and coordinates corrective actions with field teams and outreach services.</w:t>
      </w:r>
    </w:p>
    <w:p>
      <w:pPr>
        <w:pStyle w:val="Heading4"/>
        <w:keepNext w:val="false"/>
        <w:keepLines w:val="false"/>
        <w:spacing w:before="240" w:after="40"/>
        <w:ind w:left="1800" w:hanging="360"/>
        <w:rPr>
          <w:rFonts w:ascii="Garamond" w:hAnsi="Garamond" w:eastAsia="Garamond" w:cs="Garamond"/>
          <w:b/>
          <w:b/>
          <w:bCs/>
          <w:i w:val="false"/>
          <w:i w:val="false"/>
          <w:iCs w:val="false"/>
          <w:color w:val="000000"/>
          <w:sz w:val="22"/>
          <w:szCs w:val="22"/>
        </w:rPr>
      </w:pPr>
      <w:bookmarkStart w:id="116" w:name="_heading=h.ticyb2c2lbpl"/>
      <w:bookmarkEnd w:id="116"/>
      <w:r>
        <w:rPr>
          <w:rFonts w:eastAsia="Garamond" w:cs="Garamond" w:ascii="Garamond" w:hAnsi="Garamond"/>
          <w:b/>
          <w:bCs/>
          <w:i w:val="false"/>
          <w:iCs w:val="false"/>
          <w:color w:val="000000"/>
          <w:sz w:val="22"/>
          <w:szCs w:val="22"/>
        </w:rPr>
        <w:t>6.</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Infrastructure &amp; Patient Occupancy Team</w:t>
      </w:r>
    </w:p>
    <w:p>
      <w:pPr>
        <w:pStyle w:val="Normal"/>
        <w:spacing w:before="40" w:after="0"/>
        <w:ind w:left="2520" w:hanging="360"/>
        <w:jc w:val="left"/>
        <w:rPr>
          <w:rFonts w:ascii="Times New Roman" w:hAnsi="Times New Roman" w:eastAsia="Times New Roman" w:cs="Times New Roman"/>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Monitors facility capacity, earmarked beds, oxygen and critical care resources across all linked facilities.</w:t>
      </w:r>
      <w:r>
        <w:rPr>
          <w:rFonts w:eastAsia="Times New Roman" w:cs="Times New Roman" w:ascii="Times New Roman" w:hAnsi="Times New Roman"/>
        </w:rPr>
        <w:t>​</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Ensures optimal patient distribution and referral management using updated bed</w:t>
      </w:r>
      <w:r>
        <w:rPr>
          <w:rFonts w:eastAsia="Cambria Math" w:cs="Cambria Math" w:ascii="Cambria Math" w:hAnsi="Cambria Math"/>
        </w:rPr>
        <w:noBreakHyphen/>
      </w:r>
      <w:r>
        <w:rPr>
          <w:rFonts w:eastAsia="Garamond" w:cs="Garamond" w:ascii="Garamond" w:hAnsi="Garamond"/>
        </w:rPr>
        <w:t>status and resource data.</w:t>
      </w:r>
    </w:p>
    <w:p>
      <w:pPr>
        <w:pStyle w:val="Normal"/>
        <w:spacing w:before="240" w:after="240"/>
        <w:ind w:left="252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BMWM</w:t>
      </w:r>
    </w:p>
    <w:p>
      <w:pPr>
        <w:pStyle w:val="Heading4"/>
        <w:keepNext w:val="false"/>
        <w:keepLines w:val="false"/>
        <w:spacing w:before="240" w:after="40"/>
        <w:ind w:left="1800" w:hanging="360"/>
        <w:rPr>
          <w:rFonts w:ascii="Garamond" w:hAnsi="Garamond" w:eastAsia="Garamond" w:cs="Garamond"/>
          <w:b/>
          <w:b/>
          <w:bCs/>
          <w:i w:val="false"/>
          <w:i w:val="false"/>
          <w:iCs w:val="false"/>
          <w:color w:val="000000"/>
          <w:sz w:val="22"/>
          <w:szCs w:val="22"/>
        </w:rPr>
      </w:pPr>
      <w:bookmarkStart w:id="117" w:name="_heading=h.vesemarkonlm"/>
      <w:bookmarkEnd w:id="117"/>
      <w:r>
        <w:rPr>
          <w:rFonts w:eastAsia="Garamond" w:cs="Garamond" w:ascii="Garamond" w:hAnsi="Garamond"/>
          <w:b/>
          <w:bCs/>
          <w:i w:val="false"/>
          <w:iCs w:val="false"/>
          <w:color w:val="000000"/>
          <w:sz w:val="22"/>
          <w:szCs w:val="22"/>
        </w:rPr>
        <w:t>7.</w:t>
      </w:r>
      <w:r>
        <w:rPr>
          <w:rFonts w:eastAsia="Times New Roman" w:cs="Times New Roman" w:ascii="Times New Roman" w:hAnsi="Times New Roman"/>
          <w:i w:val="false"/>
          <w:iCs w:val="false"/>
          <w:color w:val="000000"/>
          <w:sz w:val="14"/>
          <w:szCs w:val="14"/>
        </w:rPr>
        <w:t xml:space="preserve">  </w:t>
        <w:tab/>
      </w:r>
      <w:r>
        <w:rPr>
          <w:rFonts w:eastAsia="Garamond" w:cs="Garamond" w:ascii="Garamond" w:hAnsi="Garamond"/>
          <w:b/>
          <w:bCs/>
          <w:i w:val="false"/>
          <w:iCs w:val="false"/>
          <w:color w:val="000000"/>
          <w:sz w:val="22"/>
          <w:szCs w:val="22"/>
        </w:rPr>
        <w:t>Communication team</w:t>
      </w:r>
    </w:p>
    <w:p>
      <w:pPr>
        <w:pStyle w:val="Normal"/>
        <w:spacing w:before="240" w:after="240"/>
        <w:ind w:left="1800" w:hanging="360"/>
        <w:rPr>
          <w:rFonts w:ascii="Garamond" w:hAnsi="Garamond" w:eastAsia="Garamond" w:cs="Garamond"/>
          <w:b/>
          <w:b/>
          <w:bCs/>
          <w:i/>
          <w:i/>
          <w:iCs/>
        </w:rPr>
      </w:pPr>
      <w:r>
        <w:rPr>
          <w:rFonts w:eastAsia="Garamond" w:cs="Garamond" w:ascii="Garamond" w:hAnsi="Garamond"/>
          <w:b/>
          <w:bCs/>
          <w:i/>
          <w:iCs/>
        </w:rPr>
        <w:t>8.</w:t>
      </w:r>
      <w:r>
        <w:rPr>
          <w:rFonts w:eastAsia="Times New Roman" w:cs="Times New Roman" w:ascii="Times New Roman" w:hAnsi="Times New Roman"/>
          <w:sz w:val="14"/>
          <w:szCs w:val="14"/>
        </w:rPr>
        <w:t xml:space="preserve">  </w:t>
        <w:tab/>
      </w:r>
      <w:r>
        <w:rPr>
          <w:rFonts w:eastAsia="Garamond" w:cs="Garamond" w:ascii="Garamond" w:hAnsi="Garamond"/>
          <w:b/>
          <w:bCs/>
          <w:i/>
          <w:iCs/>
        </w:rPr>
        <w:t>Logistics and supply chain</w:t>
      </w:r>
    </w:p>
    <w:p>
      <w:pPr>
        <w:pStyle w:val="Normal"/>
        <w:spacing w:before="240" w:after="240"/>
        <w:ind w:left="1800" w:hanging="360"/>
        <w:rPr>
          <w:rFonts w:ascii="Garamond" w:hAnsi="Garamond" w:eastAsia="Garamond" w:cs="Garamond"/>
          <w:b/>
          <w:b/>
          <w:bCs/>
          <w:i/>
          <w:i/>
          <w:iCs/>
        </w:rPr>
      </w:pPr>
      <w:r>
        <w:rPr>
          <w:rFonts w:eastAsia="Garamond" w:cs="Garamond" w:ascii="Garamond" w:hAnsi="Garamond"/>
          <w:b/>
          <w:bCs/>
          <w:i/>
          <w:iCs/>
        </w:rPr>
        <w:t>9.</w:t>
      </w:r>
      <w:r>
        <w:rPr>
          <w:rFonts w:eastAsia="Times New Roman" w:cs="Times New Roman" w:ascii="Times New Roman" w:hAnsi="Times New Roman"/>
          <w:sz w:val="14"/>
          <w:szCs w:val="14"/>
        </w:rPr>
        <w:t xml:space="preserve">  </w:t>
        <w:tab/>
      </w:r>
      <w:r>
        <w:rPr>
          <w:rFonts w:eastAsia="Garamond" w:cs="Garamond" w:ascii="Garamond" w:hAnsi="Garamond"/>
          <w:b/>
          <w:bCs/>
          <w:i/>
          <w:iCs/>
        </w:rPr>
        <w:t>Transportation (interfacility &amp; emergency transport)</w:t>
      </w:r>
    </w:p>
    <w:p>
      <w:pPr>
        <w:pStyle w:val="Normal"/>
        <w:spacing w:before="240" w:after="240"/>
        <w:ind w:left="1800" w:hanging="360"/>
        <w:rPr>
          <w:rFonts w:ascii="Garamond" w:hAnsi="Garamond" w:eastAsia="Garamond" w:cs="Garamond"/>
          <w:b/>
          <w:b/>
          <w:bCs/>
          <w:i/>
          <w:i/>
          <w:iCs/>
        </w:rPr>
      </w:pPr>
      <w:r>
        <w:rPr>
          <w:rFonts w:eastAsia="Garamond" w:cs="Garamond" w:ascii="Garamond" w:hAnsi="Garamond"/>
          <w:b/>
          <w:bCs/>
          <w:i/>
          <w:iCs/>
        </w:rPr>
        <w:t>10.</w:t>
      </w:r>
      <w:r>
        <w:rPr>
          <w:rFonts w:eastAsia="Times New Roman" w:cs="Times New Roman" w:ascii="Times New Roman" w:hAnsi="Times New Roman"/>
          <w:sz w:val="14"/>
          <w:szCs w:val="14"/>
        </w:rPr>
        <w:t xml:space="preserve">   </w:t>
      </w:r>
      <w:r>
        <w:rPr>
          <w:rFonts w:eastAsia="Garamond" w:cs="Garamond" w:ascii="Garamond" w:hAnsi="Garamond"/>
          <w:b/>
          <w:bCs/>
          <w:i/>
          <w:iCs/>
        </w:rPr>
        <w:t>Media surveillance Call centre</w:t>
      </w:r>
    </w:p>
    <w:p>
      <w:pPr>
        <w:pStyle w:val="Normal"/>
        <w:spacing w:before="240" w:after="240"/>
        <w:ind w:left="1800" w:hanging="360"/>
        <w:rPr>
          <w:rFonts w:ascii="Garamond" w:hAnsi="Garamond" w:eastAsia="Garamond" w:cs="Garamond"/>
          <w:b/>
          <w:b/>
          <w:bCs/>
          <w:i/>
          <w:i/>
          <w:iCs/>
        </w:rPr>
      </w:pPr>
      <w:r>
        <w:rPr>
          <w:rFonts w:eastAsia="Garamond" w:cs="Garamond" w:ascii="Garamond" w:hAnsi="Garamond"/>
          <w:b/>
          <w:bCs/>
          <w:i/>
          <w:iCs/>
        </w:rPr>
        <w:t>11.</w:t>
      </w:r>
      <w:r>
        <w:rPr>
          <w:rFonts w:eastAsia="Times New Roman" w:cs="Times New Roman" w:ascii="Times New Roman" w:hAnsi="Times New Roman"/>
          <w:sz w:val="14"/>
          <w:szCs w:val="14"/>
        </w:rPr>
        <w:tab/>
      </w:r>
      <w:r>
        <w:rPr>
          <w:rFonts w:eastAsia="Garamond" w:cs="Garamond" w:ascii="Garamond" w:hAnsi="Garamond"/>
          <w:b/>
          <w:bCs/>
          <w:i/>
          <w:iCs/>
        </w:rPr>
        <w:t>Management of the deceased</w:t>
      </w:r>
    </w:p>
    <w:p>
      <w:pPr>
        <w:pStyle w:val="Normal"/>
        <w:spacing w:before="240" w:after="240"/>
        <w:ind w:left="1800" w:hanging="360"/>
        <w:rPr>
          <w:rFonts w:ascii="Garamond" w:hAnsi="Garamond" w:eastAsia="Garamond" w:cs="Garamond"/>
          <w:b/>
          <w:b/>
          <w:bCs/>
          <w:i/>
          <w:i/>
          <w:iCs/>
        </w:rPr>
      </w:pPr>
      <w:r>
        <w:rPr>
          <w:rFonts w:eastAsia="Garamond" w:cs="Garamond" w:ascii="Garamond" w:hAnsi="Garamond"/>
          <w:b/>
          <w:bCs/>
          <w:i/>
          <w:iCs/>
        </w:rPr>
        <w:t>12.</w:t>
      </w:r>
      <w:r>
        <w:rPr>
          <w:rFonts w:eastAsia="Times New Roman" w:cs="Times New Roman" w:ascii="Times New Roman" w:hAnsi="Times New Roman"/>
          <w:sz w:val="14"/>
          <w:szCs w:val="14"/>
        </w:rPr>
        <w:t xml:space="preserve">   </w:t>
      </w:r>
      <w:r>
        <w:rPr>
          <w:rFonts w:eastAsia="Garamond" w:cs="Garamond" w:ascii="Garamond" w:hAnsi="Garamond"/>
          <w:b/>
          <w:bCs/>
          <w:i/>
          <w:iCs/>
        </w:rPr>
        <w:t>Intersectoral coordination and convergence</w:t>
      </w:r>
    </w:p>
    <w:p>
      <w:pPr>
        <w:pStyle w:val="Heading3"/>
        <w:keepNext w:val="false"/>
        <w:keepLines w:val="false"/>
        <w:spacing w:before="280" w:after="80"/>
        <w:ind w:left="720" w:hanging="0"/>
        <w:rPr>
          <w:rFonts w:ascii="Garamond" w:hAnsi="Garamond" w:eastAsia="Garamond" w:cs="Garamond"/>
          <w:b/>
          <w:b/>
          <w:bCs/>
          <w:color w:val="000000"/>
          <w:sz w:val="26"/>
          <w:szCs w:val="26"/>
        </w:rPr>
      </w:pPr>
      <w:bookmarkStart w:id="118" w:name="_heading=h.cbsrp1d2gp2j"/>
      <w:bookmarkEnd w:id="118"/>
      <w:r>
        <w:rPr>
          <w:rFonts w:eastAsia="Garamond" w:cs="Garamond" w:ascii="Garamond" w:hAnsi="Garamond"/>
          <w:b/>
          <w:bCs/>
          <w:color w:val="000000"/>
          <w:sz w:val="26"/>
          <w:szCs w:val="26"/>
        </w:rPr>
        <w:t>Key Control Room Team</w:t>
      </w:r>
    </w:p>
    <w:p>
      <w:pPr>
        <w:pStyle w:val="Normal"/>
        <w:spacing w:before="240" w:after="240"/>
        <w:ind w:left="720" w:hanging="0"/>
        <w:rPr>
          <w:rFonts w:ascii="Garamond" w:hAnsi="Garamond" w:eastAsia="Garamond" w:cs="Garamond"/>
        </w:rPr>
      </w:pPr>
      <w:r>
        <w:rPr>
          <w:rFonts w:eastAsia="Garamond" w:cs="Garamond" w:ascii="Garamond" w:hAnsi="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6"/>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264"/>
        <w:gridCol w:w="1326"/>
        <w:gridCol w:w="1584"/>
        <w:gridCol w:w="1557"/>
        <w:gridCol w:w="2294"/>
      </w:tblGrid>
      <w:tr>
        <w:trPr>
          <w:trHeight w:val="1401" w:hRule="atLeast"/>
        </w:trPr>
        <w:tc>
          <w:tcPr>
            <w:tcW w:w="226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640" w:hanging="0"/>
              <w:jc w:val="left"/>
              <w:rPr>
                <w:rFonts w:ascii="Garamond" w:hAnsi="Garamond" w:eastAsia="Garamond" w:cs="Garamond"/>
                <w:b/>
                <w:b/>
                <w:bCs/>
              </w:rPr>
            </w:pPr>
            <w:r>
              <w:rPr>
                <w:rFonts w:eastAsia="Garamond" w:cs="Garamond" w:ascii="Garamond" w:hAnsi="Garamond"/>
                <w:b/>
                <w:bCs/>
              </w:rPr>
              <w:t>Role</w:t>
            </w:r>
          </w:p>
        </w:tc>
        <w:tc>
          <w:tcPr>
            <w:tcW w:w="132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Name</w:t>
            </w:r>
          </w:p>
        </w:tc>
        <w:tc>
          <w:tcPr>
            <w:tcW w:w="158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Designation</w:t>
            </w:r>
          </w:p>
        </w:tc>
        <w:tc>
          <w:tcPr>
            <w:tcW w:w="1557"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Contact Number</w:t>
            </w:r>
          </w:p>
        </w:tc>
        <w:tc>
          <w:tcPr>
            <w:tcW w:w="229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Responsibility</w:t>
            </w:r>
          </w:p>
        </w:tc>
      </w:tr>
      <w:tr>
        <w:trPr>
          <w:trHeight w:val="1305" w:hRule="atLeast"/>
        </w:trPr>
        <w:tc>
          <w:tcPr>
            <w:tcW w:w="226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640" w:hanging="730"/>
              <w:jc w:val="left"/>
              <w:rPr>
                <w:rFonts w:ascii="Garamond" w:hAnsi="Garamond" w:eastAsia="Garamond" w:cs="Garamond"/>
                <w:b/>
                <w:b/>
                <w:bCs/>
              </w:rPr>
            </w:pPr>
            <w:r>
              <w:rPr>
                <w:rFonts w:eastAsia="Garamond" w:cs="Garamond" w:ascii="Garamond" w:hAnsi="Garamond"/>
                <w:b/>
                <w:bCs/>
              </w:rPr>
              <w:t>In-charge/Nodal Officer</w:t>
            </w:r>
          </w:p>
        </w:tc>
        <w:tc>
          <w:tcPr>
            <w:tcW w:w="132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Reena m t</w:t>
            </w:r>
          </w:p>
        </w:tc>
        <w:tc>
          <w:tcPr>
            <w:tcW w:w="1584" w:type="dxa"/>
            <w:tcBorders>
              <w:bottom w:val="single" w:sz="8" w:space="0" w:color="DDDDDD"/>
              <w:right w:val="single" w:sz="8" w:space="0" w:color="DDDDDD"/>
            </w:tcBorders>
            <w:shd w:color="auto" w:fill="auto" w:val="clear"/>
          </w:tcPr>
          <w:p>
            <w:pPr>
              <w:pStyle w:val="Normal"/>
              <w:widowControl w:val="false"/>
              <w:spacing w:before="240" w:after="240"/>
              <w:ind w:left="640" w:hanging="0"/>
              <w:jc w:val="left"/>
              <w:rPr>
                <w:rFonts w:ascii="Garamond" w:hAnsi="Garamond" w:eastAsia="Garamond" w:cs="Garamond"/>
              </w:rPr>
            </w:pPr>
            <w:r>
              <w:rPr>
                <w:rFonts w:eastAsia="Garamond" w:cs="Garamond" w:ascii="Garamond" w:hAnsi="Garamond"/>
              </w:rPr>
              <w:t>hi</w:t>
            </w:r>
          </w:p>
        </w:tc>
        <w:tc>
          <w:tcPr>
            <w:tcW w:w="1557" w:type="dxa"/>
            <w:tcBorders>
              <w:bottom w:val="single" w:sz="8" w:space="0" w:color="DDDDDD"/>
              <w:right w:val="single" w:sz="8" w:space="0" w:color="DDDDDD"/>
            </w:tcBorders>
            <w:shd w:color="auto" w:fill="FFFFFF" w:val="clear"/>
          </w:tcPr>
          <w:p>
            <w:pPr>
              <w:pStyle w:val="Normal"/>
              <w:widowControl w:val="false"/>
              <w:spacing w:before="240" w:after="240"/>
              <w:ind w:left="640" w:hanging="0"/>
              <w:jc w:val="left"/>
              <w:rPr>
                <w:rFonts w:ascii="Garamond" w:hAnsi="Garamond" w:eastAsia="Garamond" w:cs="Garamond"/>
                <w:highlight w:val="white"/>
              </w:rPr>
            </w:pPr>
            <w:r>
              <w:rPr>
                <w:rFonts w:eastAsia="Garamond" w:cs="Garamond" w:ascii="Garamond" w:hAnsi="Garamond"/>
                <w:highlight w:val="white"/>
              </w:rPr>
              <w:t>9400222417</w:t>
            </w:r>
          </w:p>
        </w:tc>
        <w:tc>
          <w:tcPr>
            <w:tcW w:w="2294"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Overall coordination, decision-making, and reporting to the District level.</w:t>
            </w:r>
          </w:p>
        </w:tc>
      </w:tr>
      <w:tr>
        <w:trPr>
          <w:trHeight w:val="1305" w:hRule="atLeast"/>
        </w:trPr>
        <w:tc>
          <w:tcPr>
            <w:tcW w:w="226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Data Entry Operator</w:t>
            </w:r>
          </w:p>
        </w:tc>
        <w:tc>
          <w:tcPr>
            <w:tcW w:w="132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nil</w:t>
            </w:r>
          </w:p>
        </w:tc>
        <w:tc>
          <w:tcPr>
            <w:tcW w:w="1584" w:type="dxa"/>
            <w:tcBorders>
              <w:bottom w:val="single" w:sz="8" w:space="0" w:color="DDDDDD"/>
              <w:right w:val="single" w:sz="8" w:space="0" w:color="DDDDDD"/>
            </w:tcBorders>
            <w:shd w:color="auto" w:fill="auto" w:val="clear"/>
          </w:tcPr>
          <w:p>
            <w:pPr>
              <w:pStyle w:val="Normal"/>
              <w:widowControl w:val="false"/>
              <w:spacing w:before="240" w:after="240"/>
              <w:ind w:left="640" w:hanging="0"/>
              <w:jc w:val="left"/>
              <w:rPr>
                <w:rFonts w:ascii="Garamond" w:hAnsi="Garamond" w:eastAsia="Garamond" w:cs="Garamond"/>
              </w:rPr>
            </w:pPr>
            <w:r>
              <w:rPr>
                <w:rFonts w:eastAsia="Garamond" w:cs="Garamond" w:ascii="Garamond" w:hAnsi="Garamond"/>
              </w:rPr>
              <w:t>NIL</w:t>
            </w:r>
          </w:p>
        </w:tc>
        <w:tc>
          <w:tcPr>
            <w:tcW w:w="1557" w:type="dxa"/>
            <w:tcBorders>
              <w:bottom w:val="single" w:sz="8" w:space="0" w:color="DDDDDD"/>
              <w:right w:val="single" w:sz="8" w:space="0" w:color="DDDDDD"/>
            </w:tcBorders>
            <w:shd w:color="auto" w:fill="FFFFFF" w:val="clear"/>
          </w:tcPr>
          <w:p>
            <w:pPr>
              <w:pStyle w:val="Normal"/>
              <w:widowControl w:val="false"/>
              <w:spacing w:before="240" w:after="240"/>
              <w:ind w:left="640" w:hanging="0"/>
              <w:jc w:val="left"/>
              <w:rPr>
                <w:rFonts w:ascii="Garamond" w:hAnsi="Garamond" w:eastAsia="Garamond" w:cs="Garamond"/>
                <w:highlight w:val="white"/>
              </w:rPr>
            </w:pPr>
            <w:r>
              <w:rPr>
                <w:rFonts w:eastAsia="Garamond" w:cs="Garamond" w:ascii="Garamond" w:hAnsi="Garamond"/>
                <w:highlight w:val="white"/>
              </w:rPr>
              <w:t>NIL</w:t>
            </w:r>
          </w:p>
        </w:tc>
        <w:tc>
          <w:tcPr>
            <w:tcW w:w="2294"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Managing the line list, updating dashboards, and tracking testing results.</w:t>
            </w:r>
          </w:p>
        </w:tc>
      </w:tr>
      <w:tr>
        <w:trPr>
          <w:trHeight w:val="1575" w:hRule="atLeast"/>
        </w:trPr>
        <w:tc>
          <w:tcPr>
            <w:tcW w:w="226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Communication Officer</w:t>
            </w:r>
          </w:p>
        </w:tc>
        <w:tc>
          <w:tcPr>
            <w:tcW w:w="1326"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Reena m t</w:t>
            </w:r>
          </w:p>
        </w:tc>
        <w:tc>
          <w:tcPr>
            <w:tcW w:w="1584" w:type="dxa"/>
            <w:tcBorders>
              <w:bottom w:val="single" w:sz="8" w:space="0" w:color="DDDDDD"/>
              <w:right w:val="single" w:sz="8" w:space="0" w:color="DDDDDD"/>
            </w:tcBorders>
            <w:shd w:color="auto" w:fill="auto" w:val="clear"/>
          </w:tcPr>
          <w:p>
            <w:pPr>
              <w:pStyle w:val="Normal"/>
              <w:widowControl w:val="false"/>
              <w:spacing w:before="240" w:after="240"/>
              <w:ind w:left="640" w:hanging="0"/>
              <w:jc w:val="left"/>
              <w:rPr>
                <w:rFonts w:ascii="Garamond" w:hAnsi="Garamond" w:eastAsia="Garamond" w:cs="Garamond"/>
              </w:rPr>
            </w:pPr>
            <w:r>
              <w:rPr>
                <w:rFonts w:eastAsia="Garamond" w:cs="Garamond" w:ascii="Garamond" w:hAnsi="Garamond"/>
              </w:rPr>
              <w:t>hi</w:t>
            </w:r>
          </w:p>
        </w:tc>
        <w:tc>
          <w:tcPr>
            <w:tcW w:w="1557" w:type="dxa"/>
            <w:tcBorders>
              <w:bottom w:val="single" w:sz="8" w:space="0" w:color="DDDDDD"/>
              <w:right w:val="single" w:sz="8" w:space="0" w:color="DDDDDD"/>
            </w:tcBorders>
            <w:shd w:color="auto" w:fill="FFFFFF" w:val="clear"/>
          </w:tcPr>
          <w:p>
            <w:pPr>
              <w:pStyle w:val="Normal"/>
              <w:widowControl w:val="false"/>
              <w:spacing w:before="240" w:after="240"/>
              <w:ind w:left="640" w:hanging="0"/>
              <w:jc w:val="left"/>
              <w:rPr>
                <w:rFonts w:ascii="Garamond" w:hAnsi="Garamond" w:eastAsia="Garamond" w:cs="Garamond"/>
                <w:highlight w:val="white"/>
              </w:rPr>
            </w:pPr>
            <w:r>
              <w:rPr>
                <w:rFonts w:eastAsia="Garamond" w:cs="Garamond" w:ascii="Garamond" w:hAnsi="Garamond"/>
                <w:highlight w:val="white"/>
              </w:rPr>
              <w:t>9400222417</w:t>
            </w:r>
          </w:p>
        </w:tc>
        <w:tc>
          <w:tcPr>
            <w:tcW w:w="2294" w:type="dxa"/>
            <w:tcBorders>
              <w:bottom w:val="single" w:sz="8" w:space="0" w:color="DDDDDD"/>
              <w:right w:val="single" w:sz="8" w:space="0" w:color="DDDDDD"/>
            </w:tcBorders>
            <w:shd w:color="auto" w:fill="auto" w:val="clear"/>
          </w:tcPr>
          <w:p>
            <w:pPr>
              <w:pStyle w:val="Normal"/>
              <w:widowControl w:val="false"/>
              <w:spacing w:before="240" w:after="240"/>
              <w:ind w:left="-90" w:hanging="0"/>
              <w:jc w:val="left"/>
              <w:rPr>
                <w:rFonts w:ascii="Garamond" w:hAnsi="Garamond" w:eastAsia="Garamond" w:cs="Garamond"/>
              </w:rPr>
            </w:pPr>
            <w:r>
              <w:rPr>
                <w:rFonts w:eastAsia="Garamond" w:cs="Garamond" w:ascii="Garamond" w:hAnsi="Garamond"/>
              </w:rPr>
              <w:t>Handling the public helpline, coordinating ambulance dispatch, and contact tracing calls.</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color w:val="FF0000"/>
        </w:rPr>
      </w:pPr>
      <w:r>
        <w:rPr>
          <w:rFonts w:eastAsia="Garamond" w:cs="Garamond" w:ascii="Garamond" w:hAnsi="Garamond"/>
          <w:color w:val="FF0000"/>
        </w:rPr>
        <w:t>SOP for alert escalation/trigger point with mapping of responsibilities.</w:t>
      </w:r>
    </w:p>
    <w:p>
      <w:pPr>
        <w:pStyle w:val="Normal"/>
        <w:spacing w:before="240" w:after="240"/>
        <w:ind w:left="720" w:hanging="0"/>
        <w:rPr>
          <w:rFonts w:ascii="Garamond" w:hAnsi="Garamond" w:eastAsia="Garamond" w:cs="Garamond"/>
          <w:b/>
          <w:b/>
          <w:bCs/>
        </w:rPr>
      </w:pPr>
      <w:r>
        <w:rPr>
          <w:rFonts w:eastAsia="Garamond" w:cs="Garamond" w:ascii="Garamond" w:hAnsi="Garamond"/>
          <w:b/>
          <w:bCs/>
        </w:rPr>
        <w:t>Key Points:</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The Control Room shall be staffed with a designated In-charge, data entry personnel, and communication staff with clearly defined roles and shift arrangements.</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It shall maintain updated records on daily monitoring indicators including new cases, persons under active quarantine, and hospital bed occupancy.</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All reports and situation updates shall be shared daily with the Block and District Surveillance Unit.</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The Control Room shall act as a single point of contact for coordination with response teams, health institutions, and other departments.</w:t>
        <w:br/>
        <w:br/>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Contact details of the Control Room shall be widely communicated to field staff and stakeholders during activation.</w:t>
      </w:r>
    </w:p>
    <w:p>
      <w:pPr>
        <w:pStyle w:val="Heading3"/>
        <w:keepNext w:val="false"/>
        <w:keepLines w:val="false"/>
        <w:spacing w:before="240" w:after="240"/>
        <w:ind w:left="720" w:hanging="0"/>
        <w:jc w:val="left"/>
        <w:rPr>
          <w:rFonts w:ascii="Garamond" w:hAnsi="Garamond" w:eastAsia="Garamond" w:cs="Garamond"/>
          <w:b/>
          <w:b/>
          <w:bCs/>
          <w:color w:val="000000"/>
          <w:sz w:val="26"/>
          <w:szCs w:val="26"/>
        </w:rPr>
      </w:pPr>
      <w:bookmarkStart w:id="119" w:name="_heading=h.20fuzwbl420q"/>
      <w:bookmarkEnd w:id="119"/>
      <w:r>
        <w:rPr>
          <w:rFonts w:eastAsia="Garamond" w:cs="Garamond" w:ascii="Garamond" w:hAnsi="Garamond"/>
          <w:b/>
          <w:bCs/>
          <w:color w:val="000000"/>
          <w:sz w:val="26"/>
          <w:szCs w:val="26"/>
        </w:rPr>
        <w:t>Daily Monitoring Indicators</w:t>
      </w:r>
    </w:p>
    <w:p>
      <w:pPr>
        <w:pStyle w:val="Normal"/>
        <w:spacing w:before="240" w:after="240"/>
        <w:ind w:left="720" w:hanging="0"/>
        <w:rPr>
          <w:rFonts w:ascii="Garamond" w:hAnsi="Garamond" w:eastAsia="Garamond" w:cs="Garamond"/>
        </w:rPr>
      </w:pPr>
      <w:r>
        <w:rPr>
          <w:rFonts w:eastAsia="Garamond" w:cs="Garamond" w:ascii="Garamond" w:hAnsi="Garamond"/>
        </w:rPr>
        <w:t>To ensure timely decision-making and effective response, the following key indicators shall be monitored and updated on a daily basis by the Pandemic Control Room:</w:t>
      </w:r>
    </w:p>
    <w:p>
      <w:pPr>
        <w:pStyle w:val="Heading3"/>
        <w:keepNext w:val="false"/>
        <w:keepLines w:val="false"/>
        <w:spacing w:before="280" w:after="80"/>
        <w:ind w:left="1800" w:hanging="360"/>
        <w:rPr>
          <w:rFonts w:ascii="Garamond" w:hAnsi="Garamond" w:eastAsia="Garamond" w:cs="Garamond"/>
          <w:b/>
          <w:b/>
          <w:bCs/>
          <w:color w:val="000000"/>
          <w:sz w:val="26"/>
          <w:szCs w:val="26"/>
        </w:rPr>
      </w:pPr>
      <w:bookmarkStart w:id="120" w:name="_heading=h.wy0si4on3wjh"/>
      <w:bookmarkEnd w:id="120"/>
      <w:r>
        <w:rPr>
          <w:rFonts w:eastAsia="Garamond" w:cs="Garamond" w:ascii="Garamond" w:hAnsi="Garamond"/>
          <w:b/>
          <w:bCs/>
          <w:color w:val="000000"/>
          <w:sz w:val="26"/>
          <w:szCs w:val="26"/>
        </w:rPr>
        <w:t>1.</w:t>
      </w:r>
      <w:r>
        <w:rPr>
          <w:rFonts w:eastAsia="Times New Roman" w:cs="Times New Roman" w:ascii="Times New Roman" w:hAnsi="Times New Roman"/>
          <w:color w:val="000000"/>
          <w:sz w:val="14"/>
          <w:szCs w:val="14"/>
        </w:rPr>
        <w:t xml:space="preserve">       </w:t>
      </w:r>
      <w:r>
        <w:rPr>
          <w:rFonts w:eastAsia="Garamond" w:cs="Garamond" w:ascii="Garamond" w:hAnsi="Garamond"/>
          <w:b/>
          <w:bCs/>
          <w:color w:val="000000"/>
          <w:sz w:val="26"/>
          <w:szCs w:val="26"/>
        </w:rPr>
        <w:t>Epidemiological Indicators:</w:t>
      </w:r>
    </w:p>
    <w:p>
      <w:pPr>
        <w:pStyle w:val="Normal"/>
        <w:spacing w:before="240" w:after="240"/>
        <w:ind w:left="1440" w:hanging="0"/>
        <w:jc w:val="left"/>
        <w:rPr>
          <w:rFonts w:ascii="Garamond" w:hAnsi="Garamond" w:eastAsia="Garamond" w:cs="Garamond"/>
        </w:rPr>
      </w:pPr>
      <w:r>
        <w:rPr>
          <w:rFonts w:eastAsia="Garamond" w:cs="Garamond" w:ascii="Garamond" w:hAnsi="Garamond"/>
        </w:rPr>
        <w:t>New cases reported today, Total active cases</w:t>
      </w:r>
      <w:r>
        <w:rPr>
          <w:rFonts w:eastAsia="Garamond" w:cs="Garamond" w:ascii="Garamond" w:hAnsi="Garamond"/>
          <w:i/>
          <w:iCs/>
        </w:rPr>
        <w:t xml:space="preserve">, </w:t>
      </w:r>
      <w:r>
        <w:rPr>
          <w:rFonts w:eastAsia="Garamond" w:cs="Garamond" w:ascii="Garamond" w:hAnsi="Garamond"/>
        </w:rPr>
        <w:t>Test Positivity Rate (TPR), Case Fatality Rate (CFR)</w:t>
      </w:r>
    </w:p>
    <w:p>
      <w:pPr>
        <w:pStyle w:val="Normal"/>
        <w:spacing w:before="240" w:after="240"/>
        <w:ind w:left="1800" w:hanging="360"/>
        <w:jc w:val="left"/>
        <w:rPr>
          <w:rFonts w:ascii="Garamond" w:hAnsi="Garamond" w:eastAsia="Garamond" w:cs="Garamond"/>
          <w:b/>
          <w:b/>
          <w:bCs/>
        </w:rPr>
      </w:pPr>
      <w:r>
        <w:rPr>
          <w:rFonts w:eastAsia="Garamond" w:cs="Garamond" w:ascii="Garamond" w:hAnsi="Garamond"/>
          <w:b/>
          <w:bCs/>
        </w:rPr>
        <w:t>2.</w:t>
      </w:r>
      <w:r>
        <w:rPr>
          <w:rFonts w:eastAsia="Times New Roman" w:cs="Times New Roman" w:ascii="Times New Roman" w:hAnsi="Times New Roman"/>
          <w:sz w:val="14"/>
          <w:szCs w:val="14"/>
        </w:rPr>
        <w:t xml:space="preserve">  </w:t>
        <w:tab/>
      </w:r>
      <w:r>
        <w:rPr>
          <w:rFonts w:eastAsia="Garamond" w:cs="Garamond" w:ascii="Garamond" w:hAnsi="Garamond"/>
          <w:b/>
          <w:bCs/>
        </w:rPr>
        <w:t>Surveillance Indicators:</w:t>
      </w:r>
    </w:p>
    <w:p>
      <w:pPr>
        <w:pStyle w:val="Normal"/>
        <w:spacing w:before="240" w:after="240"/>
        <w:ind w:left="1440" w:hanging="0"/>
        <w:rPr>
          <w:rFonts w:ascii="Garamond" w:hAnsi="Garamond" w:eastAsia="Garamond" w:cs="Garamond"/>
        </w:rPr>
      </w:pPr>
      <w:r>
        <w:rPr>
          <w:rFonts w:eastAsia="Garamond" w:cs="Garamond" w:ascii="Garamond" w:hAnsi="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pPr>
        <w:pStyle w:val="Normal"/>
        <w:spacing w:before="240" w:after="240"/>
        <w:ind w:left="1800" w:hanging="360"/>
        <w:jc w:val="left"/>
        <w:rPr>
          <w:rFonts w:ascii="Garamond" w:hAnsi="Garamond" w:eastAsia="Garamond" w:cs="Garamond"/>
          <w:b/>
          <w:b/>
          <w:bCs/>
        </w:rPr>
      </w:pPr>
      <w:r>
        <w:rPr>
          <w:rFonts w:eastAsia="Garamond" w:cs="Garamond" w:ascii="Garamond" w:hAnsi="Garamond"/>
          <w:b/>
          <w:bCs/>
        </w:rPr>
        <w:t>3.</w:t>
      </w:r>
      <w:r>
        <w:rPr>
          <w:rFonts w:eastAsia="Times New Roman" w:cs="Times New Roman" w:ascii="Times New Roman" w:hAnsi="Times New Roman"/>
          <w:sz w:val="14"/>
          <w:szCs w:val="14"/>
        </w:rPr>
        <w:t xml:space="preserve">  </w:t>
        <w:tab/>
      </w:r>
      <w:r>
        <w:rPr>
          <w:rFonts w:eastAsia="Garamond" w:cs="Garamond" w:ascii="Garamond" w:hAnsi="Garamond"/>
          <w:b/>
          <w:bCs/>
        </w:rPr>
        <w:t>Logistics and Infrastructure Indicators:</w:t>
      </w:r>
    </w:p>
    <w:p>
      <w:pPr>
        <w:pStyle w:val="Normal"/>
        <w:spacing w:before="240" w:after="240"/>
        <w:ind w:left="1440" w:hanging="0"/>
        <w:jc w:val="left"/>
        <w:rPr>
          <w:rFonts w:ascii="Garamond" w:hAnsi="Garamond" w:eastAsia="Garamond" w:cs="Garamond"/>
        </w:rPr>
      </w:pPr>
      <w:r>
        <w:rPr>
          <w:rFonts w:eastAsia="Garamond" w:cs="Garamond" w:ascii="Garamond" w:hAnsi="Garamond"/>
        </w:rPr>
        <w:t>Hospital / CFLTC beds occupied, Oxygen cylinders/concentrators available, Ambulances on standby</w:t>
      </w:r>
    </w:p>
    <w:p>
      <w:pPr>
        <w:pStyle w:val="Normal"/>
        <w:spacing w:before="360" w:after="0"/>
        <w:ind w:left="1800" w:hanging="360"/>
        <w:jc w:val="left"/>
        <w:rPr>
          <w:rFonts w:ascii="Garamond" w:hAnsi="Garamond" w:eastAsia="Garamond" w:cs="Garamond"/>
          <w:b/>
          <w:b/>
          <w:bCs/>
        </w:rPr>
      </w:pPr>
      <w:r>
        <w:rPr>
          <w:rFonts w:eastAsia="Garamond" w:cs="Garamond" w:ascii="Garamond" w:hAnsi="Garamond"/>
          <w:b/>
          <w:bCs/>
        </w:rPr>
        <w:t>4.</w:t>
      </w:r>
      <w:r>
        <w:rPr>
          <w:rFonts w:eastAsia="Times New Roman" w:cs="Times New Roman" w:ascii="Times New Roman" w:hAnsi="Times New Roman"/>
          <w:sz w:val="14"/>
          <w:szCs w:val="14"/>
        </w:rPr>
        <w:t xml:space="preserve">  </w:t>
        <w:tab/>
      </w:r>
      <w:r>
        <w:rPr>
          <w:rFonts w:eastAsia="Garamond" w:cs="Garamond" w:ascii="Garamond" w:hAnsi="Garamond"/>
          <w:b/>
          <w:bCs/>
        </w:rPr>
        <w:t>Alert Findings</w:t>
      </w:r>
    </w:p>
    <w:p>
      <w:pPr>
        <w:pStyle w:val="Normal"/>
        <w:spacing w:before="120" w:after="120"/>
        <w:ind w:left="1440" w:hanging="0"/>
        <w:rPr>
          <w:rFonts w:ascii="Garamond" w:hAnsi="Garamond" w:eastAsia="Garamond" w:cs="Garamond"/>
        </w:rPr>
      </w:pPr>
      <w:r>
        <w:rPr>
          <w:rFonts w:eastAsia="Garamond" w:cs="Garamond" w:ascii="Garamond" w:hAnsi="Garamond"/>
        </w:rPr>
        <w:t xml:space="preserve">The following table outlines category-specific </w:t>
      </w:r>
      <w:r>
        <w:rPr>
          <w:rFonts w:eastAsia="Garamond" w:cs="Garamond" w:ascii="Garamond" w:hAnsi="Garamond"/>
          <w:b/>
          <w:bCs/>
        </w:rPr>
        <w:t>trigger points (red flags)</w:t>
      </w:r>
      <w:r>
        <w:rPr>
          <w:rFonts w:eastAsia="Garamond" w:cs="Garamond" w:ascii="Garamond" w:hAnsi="Garamond"/>
        </w:rPr>
        <w:t xml:space="preserve"> from surveillance indicators and corresponding immediate actions for the Pandemic Control Room. These enable rapid response to alert findings like testing anomalies, positive cases exceeding thresholds, clusters, and WGS reports.</w:t>
      </w:r>
    </w:p>
    <w:p>
      <w:pPr>
        <w:pStyle w:val="Normal"/>
        <w:spacing w:before="120" w:after="120"/>
        <w:ind w:left="1440" w:hanging="0"/>
        <w:rPr>
          <w:rFonts w:ascii="Garamond" w:hAnsi="Garamond" w:eastAsia="Garamond" w:cs="Garamond"/>
        </w:rPr>
      </w:pPr>
      <w:r>
        <w:rPr>
          <w:rFonts w:eastAsia="Garamond" w:cs="Garamond" w:ascii="Garamond" w:hAnsi="Garamond"/>
        </w:rPr>
      </w:r>
    </w:p>
    <w:p>
      <w:pPr>
        <w:pStyle w:val="Normal"/>
        <w:spacing w:before="120" w:after="120"/>
        <w:ind w:left="1440" w:hanging="0"/>
        <w:rPr>
          <w:rFonts w:ascii="Garamond" w:hAnsi="Garamond" w:eastAsia="Garamond" w:cs="Garamond"/>
        </w:rPr>
      </w:pPr>
      <w:r>
        <w:rPr>
          <w:rFonts w:eastAsia="Garamond" w:cs="Garamond" w:ascii="Garamond" w:hAnsi="Garamond"/>
        </w:rPr>
      </w:r>
    </w:p>
    <w:p>
      <w:pPr>
        <w:pStyle w:val="Normal"/>
        <w:spacing w:before="120" w:after="120"/>
        <w:ind w:left="1440" w:hanging="0"/>
        <w:jc w:val="left"/>
        <w:rPr>
          <w:rFonts w:ascii="Garamond" w:hAnsi="Garamond" w:eastAsia="Garamond" w:cs="Garamond"/>
        </w:rPr>
      </w:pPr>
      <w:r>
        <w:rPr>
          <w:rFonts w:eastAsia="Garamond" w:cs="Garamond" w:ascii="Garamond" w:hAnsi="Garamond"/>
        </w:rPr>
        <w:t xml:space="preserve"> </w:t>
      </w:r>
    </w:p>
    <w:tbl>
      <w:tblPr>
        <w:tblStyle w:val="affffffffffffffff7"/>
        <w:tblW w:w="9025" w:type="dxa"/>
        <w:jc w:val="left"/>
        <w:tblInd w:w="72" w:type="dxa"/>
        <w:tblLayout w:type="fixed"/>
        <w:tblCellMar>
          <w:top w:w="120" w:type="dxa"/>
          <w:left w:w="180" w:type="dxa"/>
          <w:bottom w:w="120" w:type="dxa"/>
          <w:right w:w="180" w:type="dxa"/>
        </w:tblCellMar>
        <w:tblLook w:val="0600" w:noHBand="1" w:noVBand="1" w:firstColumn="0" w:lastRow="0" w:lastColumn="0" w:firstRow="0"/>
      </w:tblPr>
      <w:tblGrid>
        <w:gridCol w:w="2544"/>
        <w:gridCol w:w="3386"/>
        <w:gridCol w:w="3095"/>
      </w:tblGrid>
      <w:tr>
        <w:trPr>
          <w:trHeight w:val="1005" w:hRule="atLeast"/>
        </w:trPr>
        <w:tc>
          <w:tcPr>
            <w:tcW w:w="2544"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Category</w:t>
            </w:r>
          </w:p>
        </w:tc>
        <w:tc>
          <w:tcPr>
            <w:tcW w:w="3386" w:type="dxa"/>
            <w:tcBorders>
              <w:top w:val="single" w:sz="8" w:space="0" w:color="1F1F1F"/>
              <w:bottom w:val="single" w:sz="8" w:space="0" w:color="1F1F1F"/>
              <w:right w:val="single" w:sz="8" w:space="0" w:color="1F1F1F"/>
            </w:tcBorders>
            <w:shd w:color="auto" w:fill="EFEFEF"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Trigger Pophint (Red Flag)</w:t>
            </w:r>
          </w:p>
        </w:tc>
        <w:tc>
          <w:tcPr>
            <w:tcW w:w="3095" w:type="dxa"/>
            <w:tcBorders>
              <w:top w:val="single" w:sz="8" w:space="0" w:color="1F1F1F"/>
              <w:bottom w:val="single" w:sz="8" w:space="0" w:color="1F1F1F"/>
              <w:right w:val="single" w:sz="8" w:space="0" w:color="1F1F1F"/>
            </w:tcBorders>
            <w:shd w:color="auto" w:fill="EFEFEF"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Immediate Action</w:t>
            </w:r>
          </w:p>
        </w:tc>
      </w:tr>
      <w:tr>
        <w:trPr>
          <w:trHeight w:val="1530"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Clusters</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b/>
                <w:bCs/>
              </w:rPr>
              <w:t>Geographical or facility-based:</w:t>
            </w:r>
            <w:r>
              <w:rPr>
                <w:rFonts w:eastAsia="Garamond" w:cs="Garamond" w:ascii="Garamond" w:hAnsi="Garamond"/>
              </w:rPr>
              <w:t xml:space="preserve"> 5+ cases linked to one location (office, school, street).</w:t>
            </w:r>
          </w:p>
        </w:tc>
        <w:tc>
          <w:tcPr>
            <w:tcW w:w="3095" w:type="dxa"/>
            <w:tcBorders>
              <w:bottom w:val="single" w:sz="8" w:space="0" w:color="1F1F1F"/>
              <w:right w:val="single" w:sz="8" w:space="0" w:color="1F1F1F"/>
            </w:tcBorders>
            <w:shd w:color="auto" w:fill="auto" w:val="clear"/>
          </w:tcPr>
          <w:p>
            <w:pPr>
              <w:pStyle w:val="Normal"/>
              <w:widowControl w:val="false"/>
              <w:spacing w:before="240" w:after="240"/>
              <w:ind w:left="460" w:hanging="0"/>
              <w:jc w:val="left"/>
              <w:rPr>
                <w:rFonts w:ascii="Garamond" w:hAnsi="Garamond" w:eastAsia="Garamond" w:cs="Garamond"/>
              </w:rPr>
            </w:pPr>
            <w:r>
              <w:rPr>
                <w:rFonts w:eastAsia="Garamond" w:cs="Garamond" w:ascii="Garamond" w:hAnsi="Garamond"/>
              </w:rPr>
              <w:t>Declare a micro-containment zone; perimeter control and active case finding.</w:t>
            </w:r>
          </w:p>
        </w:tc>
      </w:tr>
      <w:tr>
        <w:trPr>
          <w:trHeight w:val="2025"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Testing</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Sudden drop in testing volume / delay in reporting / unusual testing trends</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sz w:val="21"/>
                <w:szCs w:val="21"/>
              </w:rPr>
            </w:pPr>
            <w:r>
              <w:rPr>
                <w:rFonts w:eastAsia="Garamond" w:cs="Garamond" w:ascii="Garamond" w:hAnsi="Garamond"/>
              </w:rPr>
              <w:t>Review the sample collection process, address lab bottlenecks, deploy additional testing teams, and notify</w:t>
            </w:r>
            <w:r>
              <w:rPr>
                <w:rFonts w:eastAsia="Garamond" w:cs="Garamond" w:ascii="Garamond" w:hAnsi="Garamond"/>
                <w:sz w:val="21"/>
                <w:szCs w:val="21"/>
              </w:rPr>
              <w:t xml:space="preserve"> the District Lab.</w:t>
            </w:r>
          </w:p>
        </w:tc>
      </w:tr>
      <w:tr>
        <w:trPr>
          <w:trHeight w:val="1260"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Lab</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Test Positivity rate increases</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Increase testing sites in that ward.</w:t>
            </w:r>
          </w:p>
        </w:tc>
      </w:tr>
      <w:tr>
        <w:trPr>
          <w:trHeight w:val="1260"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Hospital</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&gt;80% Oxygen bed occupancy</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Activate backup/CFLTC beds.</w:t>
            </w:r>
          </w:p>
        </w:tc>
      </w:tr>
      <w:tr>
        <w:trPr>
          <w:trHeight w:val="1785"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Travel</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Cluster of cases from a single flight/train or high-risk arrival group.</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Trace all passengers in adjacent seats; implement mandatory institutional quarantine.</w:t>
            </w:r>
          </w:p>
        </w:tc>
      </w:tr>
      <w:tr>
        <w:trPr>
          <w:trHeight w:val="1785"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Animal</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Mass poultry/wildlife death or unusual sickness</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Notify Animal Husbandry, sample the area, and dispatch RRT for environmental sampling and zoonotic check.</w:t>
            </w:r>
          </w:p>
        </w:tc>
      </w:tr>
      <w:tr>
        <w:trPr>
          <w:trHeight w:val="1260"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Mortality</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Sudden spike in home deaths or brought-in-dead (BID) cases</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Audit the deaths and Active Case Search drive</w:t>
            </w:r>
          </w:p>
        </w:tc>
      </w:tr>
      <w:tr>
        <w:trPr>
          <w:trHeight w:val="1785" w:hRule="atLeast"/>
        </w:trPr>
        <w:tc>
          <w:tcPr>
            <w:tcW w:w="2544" w:type="dxa"/>
            <w:tcBorders>
              <w:left w:val="single" w:sz="8" w:space="0" w:color="1F1F1F"/>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b/>
                <w:bCs/>
              </w:rPr>
              <w:t>Additional investigations  like Whole Genome Sequencing (WGS)</w:t>
            </w:r>
          </w:p>
        </w:tc>
        <w:tc>
          <w:tcPr>
            <w:tcW w:w="3386"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b/>
                <w:b/>
                <w:bCs/>
              </w:rPr>
            </w:pPr>
            <w:r>
              <w:rPr>
                <w:rFonts w:eastAsia="Garamond" w:cs="Garamond" w:ascii="Garamond" w:hAnsi="Garamond"/>
              </w:rPr>
              <w:t xml:space="preserve">Detection of a </w:t>
            </w:r>
            <w:r>
              <w:rPr>
                <w:rFonts w:eastAsia="Garamond" w:cs="Garamond" w:ascii="Garamond" w:hAnsi="Garamond"/>
                <w:b/>
                <w:bCs/>
              </w:rPr>
              <w:t>Variant of Concern (VOC) or Variant of Interest (VOI)</w:t>
            </w:r>
          </w:p>
        </w:tc>
        <w:tc>
          <w:tcPr>
            <w:tcW w:w="3095" w:type="dxa"/>
            <w:tcBorders>
              <w:bottom w:val="single" w:sz="8" w:space="0" w:color="1F1F1F"/>
              <w:right w:val="single" w:sz="8" w:space="0" w:color="1F1F1F"/>
            </w:tcBorders>
            <w:shd w:color="auto" w:fill="auto" w:val="clear"/>
          </w:tcPr>
          <w:p>
            <w:pPr>
              <w:pStyle w:val="Normal"/>
              <w:widowControl w:val="false"/>
              <w:spacing w:before="240" w:after="480"/>
              <w:ind w:left="460" w:hanging="0"/>
              <w:jc w:val="left"/>
              <w:rPr>
                <w:rFonts w:ascii="Garamond" w:hAnsi="Garamond" w:eastAsia="Garamond" w:cs="Garamond"/>
              </w:rPr>
            </w:pPr>
            <w:r>
              <w:rPr>
                <w:rFonts w:eastAsia="Garamond" w:cs="Garamond" w:ascii="Garamond" w:hAnsi="Garamond"/>
              </w:rPr>
              <w:t>Implement strict micro-containment; update clinical protocols to match variant severity.</w:t>
            </w:r>
          </w:p>
        </w:tc>
      </w:tr>
    </w:tbl>
    <w:p>
      <w:pPr>
        <w:pStyle w:val="Heading3"/>
        <w:keepNext w:val="false"/>
        <w:keepLines w:val="false"/>
        <w:spacing w:before="360" w:after="80"/>
        <w:ind w:left="1080" w:hanging="360"/>
        <w:jc w:val="left"/>
        <w:rPr>
          <w:rFonts w:ascii="Garamond" w:hAnsi="Garamond" w:eastAsia="Garamond" w:cs="Garamond"/>
          <w:b/>
          <w:b/>
          <w:bCs/>
          <w:color w:val="000000"/>
          <w:sz w:val="26"/>
          <w:szCs w:val="26"/>
        </w:rPr>
      </w:pPr>
      <w:bookmarkStart w:id="121" w:name="_heading=h.ec4l4ur8g9fj"/>
      <w:bookmarkEnd w:id="121"/>
      <w:r>
        <w:rPr>
          <w:rFonts w:eastAsia="Garamond" w:cs="Garamond" w:ascii="Garamond" w:hAnsi="Garamond"/>
          <w:b/>
          <w:bCs/>
          <w:color w:val="000000"/>
          <w:sz w:val="26"/>
          <w:szCs w:val="26"/>
        </w:rPr>
        <w:t>4.</w:t>
      </w:r>
      <w:r>
        <w:rPr>
          <w:rFonts w:eastAsia="Times New Roman" w:cs="Times New Roman" w:ascii="Times New Roman" w:hAnsi="Times New Roman"/>
          <w:color w:val="000000"/>
          <w:sz w:val="14"/>
          <w:szCs w:val="14"/>
        </w:rPr>
        <w:t xml:space="preserve"> </w:t>
        <w:tab/>
      </w:r>
      <w:r>
        <w:rPr>
          <w:rFonts w:eastAsia="Garamond" w:cs="Garamond" w:ascii="Garamond" w:hAnsi="Garamond"/>
          <w:b/>
          <w:bCs/>
          <w:color w:val="000000"/>
          <w:sz w:val="26"/>
          <w:szCs w:val="26"/>
        </w:rPr>
        <w:t>Communication of Public Health Information</w:t>
      </w:r>
    </w:p>
    <w:p>
      <w:pPr>
        <w:pStyle w:val="Normal"/>
        <w:spacing w:before="240" w:after="240"/>
        <w:ind w:left="720" w:hanging="0"/>
        <w:rPr>
          <w:rFonts w:ascii="Garamond" w:hAnsi="Garamond" w:eastAsia="Garamond" w:cs="Garamond"/>
          <w:b/>
          <w:b/>
          <w:bCs/>
        </w:rPr>
      </w:pPr>
      <w:r>
        <w:rPr>
          <w:rFonts w:eastAsia="Garamond" w:cs="Garamond" w:ascii="Garamond" w:hAnsi="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eastAsia="Garamond" w:cs="Garamond" w:ascii="Garamond" w:hAnsi="Garamond"/>
          <w:b/>
          <w:bCs/>
        </w:rPr>
        <w:t>It will support dissemination of official advisories, promote preventive behaviors, address rumors and misinformation, and ensure that messages reach all sections of the population through trusted local channels and leaders.</w:t>
      </w:r>
    </w:p>
    <w:p>
      <w:pPr>
        <w:pStyle w:val="Heading3"/>
        <w:keepNext w:val="false"/>
        <w:keepLines w:val="false"/>
        <w:spacing w:before="280" w:after="80"/>
        <w:ind w:left="720" w:hanging="0"/>
        <w:rPr>
          <w:rFonts w:ascii="Garamond" w:hAnsi="Garamond" w:eastAsia="Garamond" w:cs="Garamond"/>
          <w:b/>
          <w:b/>
          <w:bCs/>
          <w:color w:val="000000"/>
          <w:sz w:val="26"/>
          <w:szCs w:val="26"/>
        </w:rPr>
      </w:pPr>
      <w:bookmarkStart w:id="122" w:name="_heading=h.n96riu67e8ll"/>
      <w:bookmarkEnd w:id="122"/>
      <w:r>
        <w:rPr>
          <w:rFonts w:eastAsia="Garamond" w:cs="Garamond" w:ascii="Garamond" w:hAnsi="Garamond"/>
          <w:b/>
          <w:bCs/>
          <w:color w:val="000000"/>
          <w:sz w:val="26"/>
          <w:szCs w:val="26"/>
        </w:rPr>
        <w:t>Key communicators</w:t>
      </w:r>
    </w:p>
    <w:tbl>
      <w:tblPr>
        <w:tblStyle w:val="affffffffffffffff8"/>
        <w:tblW w:w="855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175"/>
        <w:gridCol w:w="3000"/>
        <w:gridCol w:w="3375"/>
      </w:tblGrid>
      <w:tr>
        <w:trPr>
          <w:trHeight w:val="525" w:hRule="atLeast"/>
        </w:trPr>
        <w:tc>
          <w:tcPr>
            <w:tcW w:w="217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Channel</w:t>
            </w:r>
          </w:p>
        </w:tc>
        <w:tc>
          <w:tcPr>
            <w:tcW w:w="3000" w:type="dxa"/>
            <w:tcBorders>
              <w:top w:val="single" w:sz="8" w:space="0" w:color="DDDDDD"/>
              <w:bottom w:val="single" w:sz="8" w:space="0" w:color="DDDDDD"/>
              <w:right w:val="single" w:sz="8" w:space="0" w:color="DDDDDD"/>
            </w:tcBorders>
            <w:shd w:color="auto" w:fill="F2F2F2" w:val="clear"/>
          </w:tcPr>
          <w:p>
            <w:pPr>
              <w:pStyle w:val="Normal"/>
              <w:widowControl w:val="false"/>
              <w:spacing w:before="380" w:after="380"/>
              <w:ind w:left="140" w:right="140" w:hanging="0"/>
              <w:jc w:val="left"/>
              <w:rPr>
                <w:rFonts w:ascii="Garamond" w:hAnsi="Garamond" w:eastAsia="Garamond" w:cs="Garamond"/>
                <w:b/>
                <w:b/>
                <w:bCs/>
              </w:rPr>
            </w:pPr>
            <w:r>
              <w:rPr>
                <w:rFonts w:eastAsia="Garamond" w:cs="Garamond" w:ascii="Garamond" w:hAnsi="Garamond"/>
                <w:b/>
                <w:bCs/>
              </w:rPr>
              <w:t>Responsible Person</w:t>
            </w:r>
          </w:p>
        </w:tc>
        <w:tc>
          <w:tcPr>
            <w:tcW w:w="3375" w:type="dxa"/>
            <w:tcBorders>
              <w:top w:val="single" w:sz="8" w:space="0" w:color="DDDDDD"/>
              <w:bottom w:val="single" w:sz="8" w:space="0" w:color="DDDDDD"/>
              <w:right w:val="single" w:sz="8" w:space="0" w:color="DDDDDD"/>
            </w:tcBorders>
            <w:shd w:color="auto" w:fill="F2F2F2" w:val="clear"/>
          </w:tcPr>
          <w:p>
            <w:pPr>
              <w:pStyle w:val="Normal"/>
              <w:widowControl w:val="false"/>
              <w:spacing w:before="380" w:after="380"/>
              <w:ind w:left="140" w:right="140" w:hanging="0"/>
              <w:jc w:val="center"/>
              <w:rPr>
                <w:rFonts w:ascii="Garamond" w:hAnsi="Garamond" w:eastAsia="Garamond" w:cs="Garamond"/>
                <w:b/>
                <w:b/>
                <w:bCs/>
              </w:rPr>
            </w:pPr>
            <w:r>
              <w:rPr>
                <w:rFonts w:eastAsia="Garamond" w:cs="Garamond" w:ascii="Garamond" w:hAnsi="Garamond"/>
                <w:b/>
                <w:bCs/>
              </w:rPr>
              <w:t>Contact</w:t>
            </w:r>
          </w:p>
        </w:tc>
      </w:tr>
      <w:tr>
        <w:trPr>
          <w:trHeight w:val="780" w:hRule="atLeast"/>
        </w:trPr>
        <w:tc>
          <w:tcPr>
            <w:tcW w:w="2175" w:type="dxa"/>
            <w:tcBorders>
              <w:left w:val="single" w:sz="8" w:space="0" w:color="DDDDDD"/>
              <w:bottom w:val="single" w:sz="8" w:space="0" w:color="DDDDDD"/>
              <w:right w:val="single" w:sz="8" w:space="0" w:color="DDDDDD"/>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Ward-level announcements</w:t>
            </w:r>
          </w:p>
        </w:tc>
        <w:tc>
          <w:tcPr>
            <w:tcW w:w="3000" w:type="dxa"/>
            <w:tcBorders>
              <w:bottom w:val="single" w:sz="8" w:space="0" w:color="DDDDDD"/>
              <w:right w:val="single" w:sz="8" w:space="0" w:color="DDDDDD"/>
            </w:tcBorders>
            <w:shd w:color="auto" w:fill="auto" w:val="clear"/>
          </w:tcPr>
          <w:p>
            <w:pPr>
              <w:pStyle w:val="Normal"/>
              <w:widowControl w:val="false"/>
              <w:spacing w:before="380" w:after="380"/>
              <w:ind w:left="860" w:right="140" w:hanging="0"/>
              <w:jc w:val="left"/>
              <w:rPr>
                <w:rFonts w:ascii="Garamond" w:hAnsi="Garamond" w:eastAsia="Garamond" w:cs="Garamond"/>
              </w:rPr>
            </w:pPr>
            <w:r>
              <w:rPr>
                <w:rFonts w:eastAsia="Garamond" w:cs="Garamond" w:ascii="Garamond" w:hAnsi="Garamond"/>
              </w:rPr>
              <w:t>WARD MEMBER</w:t>
            </w:r>
          </w:p>
        </w:tc>
        <w:tc>
          <w:tcPr>
            <w:tcW w:w="3375" w:type="dxa"/>
            <w:tcBorders>
              <w:bottom w:val="single" w:sz="8" w:space="0" w:color="DDDDDD"/>
              <w:right w:val="single" w:sz="8" w:space="0" w:color="DDDDDD"/>
            </w:tcBorders>
            <w:shd w:color="auto" w:fill="FFFFFF" w:val="clear"/>
          </w:tcPr>
          <w:p>
            <w:pPr>
              <w:pStyle w:val="Normal"/>
              <w:widowControl w:val="false"/>
              <w:spacing w:before="380" w:after="380"/>
              <w:ind w:left="860" w:right="14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780" w:hRule="atLeast"/>
        </w:trPr>
        <w:tc>
          <w:tcPr>
            <w:tcW w:w="2175" w:type="dxa"/>
            <w:tcBorders>
              <w:left w:val="single" w:sz="8" w:space="0" w:color="DDDDDD"/>
              <w:bottom w:val="single" w:sz="8" w:space="0" w:color="DDDDDD"/>
              <w:right w:val="single" w:sz="8" w:space="0" w:color="DDDDDD"/>
            </w:tcBorders>
            <w:shd w:color="auto" w:fill="auto" w:val="cle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Social media</w:t>
            </w:r>
          </w:p>
        </w:tc>
        <w:tc>
          <w:tcPr>
            <w:tcW w:w="3000" w:type="dxa"/>
            <w:tcBorders>
              <w:bottom w:val="single" w:sz="8" w:space="0" w:color="DDDDDD"/>
              <w:right w:val="single" w:sz="8" w:space="0" w:color="DDDDDD"/>
            </w:tcBorders>
            <w:shd w:color="auto" w:fill="auto" w:val="clear"/>
          </w:tcPr>
          <w:p>
            <w:pPr>
              <w:pStyle w:val="Normal"/>
              <w:widowControl w:val="false"/>
              <w:spacing w:before="380" w:after="380"/>
              <w:ind w:left="860" w:right="140" w:hanging="0"/>
              <w:jc w:val="left"/>
              <w:rPr>
                <w:rFonts w:ascii="Garamond" w:hAnsi="Garamond" w:eastAsia="Garamond" w:cs="Garamond"/>
              </w:rPr>
            </w:pPr>
            <w:r>
              <w:rPr>
                <w:rFonts w:eastAsia="Garamond" w:cs="Garamond" w:ascii="Garamond" w:hAnsi="Garamond"/>
              </w:rPr>
              <w:t>nil</w:t>
            </w:r>
          </w:p>
        </w:tc>
        <w:tc>
          <w:tcPr>
            <w:tcW w:w="3375" w:type="dxa"/>
            <w:tcBorders>
              <w:bottom w:val="single" w:sz="8" w:space="0" w:color="DDDDDD"/>
              <w:right w:val="single" w:sz="8" w:space="0" w:color="DDDDDD"/>
            </w:tcBorders>
            <w:shd w:color="auto" w:fill="FFFFFF" w:val="clear"/>
          </w:tcPr>
          <w:p>
            <w:pPr>
              <w:pStyle w:val="Normal"/>
              <w:widowControl w:val="false"/>
              <w:spacing w:before="380" w:after="380"/>
              <w:ind w:left="860" w:right="140" w:hanging="0"/>
              <w:jc w:val="left"/>
              <w:rPr>
                <w:rFonts w:ascii="Garamond" w:hAnsi="Garamond" w:eastAsia="Garamond" w:cs="Garamond"/>
              </w:rPr>
            </w:pPr>
            <w:r>
              <w:rPr>
                <w:rFonts w:eastAsia="Garamond" w:cs="Garamond" w:ascii="Garamond" w:hAnsi="Garamond"/>
              </w:rPr>
              <w:t>NIL</w:t>
            </w:r>
          </w:p>
        </w:tc>
      </w:tr>
      <w:tr>
        <w:trPr>
          <w:trHeight w:val="525" w:hRule="atLeast"/>
        </w:trPr>
        <w:tc>
          <w:tcPr>
            <w:tcW w:w="2175" w:type="dxa"/>
            <w:tcBorders>
              <w:left w:val="single" w:sz="8" w:space="0" w:color="DDDDDD"/>
              <w:bottom w:val="single" w:sz="8" w:space="0" w:color="DDDDDD"/>
              <w:right w:val="single" w:sz="8" w:space="0" w:color="DDDDDD"/>
            </w:tcBorders>
            <w:shd w:color="auto" w:fill="auto" w:val="clear"/>
          </w:tcPr>
          <w:p>
            <w:pPr>
              <w:pStyle w:val="Normal"/>
              <w:widowControl w:val="false"/>
              <w:spacing w:before="380" w:after="380"/>
              <w:ind w:left="140" w:right="140" w:hanging="0"/>
              <w:jc w:val="left"/>
              <w:rPr>
                <w:rFonts w:ascii="Garamond" w:hAnsi="Garamond" w:eastAsia="Garamond" w:cs="Garamond"/>
                <w:sz w:val="21"/>
                <w:szCs w:val="21"/>
              </w:rPr>
            </w:pPr>
            <w:r>
              <w:rPr>
                <w:rFonts w:eastAsia="Garamond" w:cs="Garamond" w:ascii="Garamond" w:hAnsi="Garamond"/>
                <w:sz w:val="21"/>
                <w:szCs w:val="21"/>
              </w:rPr>
              <w:t>Local Cable TV/Radio</w:t>
            </w:r>
          </w:p>
        </w:tc>
        <w:tc>
          <w:tcPr>
            <w:tcW w:w="3000" w:type="dxa"/>
            <w:tcBorders>
              <w:bottom w:val="single" w:sz="8" w:space="0" w:color="DDDDDD"/>
              <w:right w:val="single" w:sz="8" w:space="0" w:color="DDDDDD"/>
            </w:tcBorders>
            <w:shd w:color="auto" w:fill="auto" w:val="clear"/>
          </w:tcPr>
          <w:p>
            <w:pPr>
              <w:pStyle w:val="Normal"/>
              <w:widowControl w:val="false"/>
              <w:spacing w:before="380" w:after="380"/>
              <w:ind w:left="860" w:right="140" w:hanging="0"/>
              <w:jc w:val="left"/>
              <w:rPr>
                <w:rFonts w:ascii="Garamond" w:hAnsi="Garamond" w:eastAsia="Garamond" w:cs="Garamond"/>
              </w:rPr>
            </w:pPr>
            <w:r>
              <w:rPr>
                <w:rFonts w:eastAsia="Garamond" w:cs="Garamond" w:ascii="Garamond" w:hAnsi="Garamond"/>
              </w:rPr>
              <w:t>NIL</w:t>
            </w:r>
          </w:p>
        </w:tc>
        <w:tc>
          <w:tcPr>
            <w:tcW w:w="3375" w:type="dxa"/>
            <w:tcBorders>
              <w:bottom w:val="single" w:sz="8" w:space="0" w:color="DDDDDD"/>
              <w:right w:val="single" w:sz="8" w:space="0" w:color="DDDDDD"/>
            </w:tcBorders>
            <w:shd w:color="auto" w:fill="auto" w:val="clear"/>
          </w:tcPr>
          <w:p>
            <w:pPr>
              <w:pStyle w:val="Normal"/>
              <w:widowControl w:val="false"/>
              <w:spacing w:before="140" w:after="140"/>
              <w:ind w:left="860" w:right="-540" w:hanging="0"/>
              <w:jc w:val="left"/>
              <w:rPr>
                <w:rFonts w:ascii="Garamond" w:hAnsi="Garamond" w:eastAsia="Garamond" w:cs="Garamond"/>
              </w:rPr>
            </w:pPr>
            <w:r>
              <w:rPr>
                <w:rFonts w:eastAsia="Garamond" w:cs="Garamond" w:ascii="Garamond" w:hAnsi="Garamond"/>
              </w:rPr>
              <w:t>NIL</w:t>
            </w:r>
          </w:p>
        </w:tc>
      </w:tr>
    </w:tbl>
    <w:p>
      <w:pPr>
        <w:pStyle w:val="Normal"/>
        <w:spacing w:before="240" w:after="240"/>
        <w:ind w:left="720" w:hanging="0"/>
        <w:rPr>
          <w:rFonts w:ascii="Garamond" w:hAnsi="Garamond" w:eastAsia="Garamond" w:cs="Garamond"/>
        </w:rPr>
      </w:pPr>
      <w:r>
        <w:rPr>
          <w:rFonts w:eastAsia="Garamond" w:cs="Garamond" w:ascii="Garamond" w:hAnsi="Garamond"/>
        </w:rPr>
        <w:t xml:space="preserve"> </w:t>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All messages disseminated through the Hub shall align with advisories issued by the Health Department and District authorities.</w:t>
        <w:br/>
        <w:br/>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Community leaders shall be sensitized to support behavior change, reduce stigma, and counter misinformation.</w:t>
        <w:br/>
        <w:br/>
      </w:r>
    </w:p>
    <w:p>
      <w:pPr>
        <w:pStyle w:val="Normal"/>
        <w:spacing w:before="240" w:after="240"/>
        <w:ind w:left="108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Special efforts shall be made to reach vulnerable and hard-to-reach populations using locally appropriate communication methods.</w:t>
      </w:r>
    </w:p>
    <w:p>
      <w:pPr>
        <w:pStyle w:val="Normal"/>
        <w:spacing w:before="240" w:after="240"/>
        <w:ind w:left="720" w:hanging="0"/>
        <w:rPr>
          <w:rFonts w:ascii="Garamond" w:hAnsi="Garamond" w:eastAsia="Garamond" w:cs="Garamond"/>
        </w:rPr>
      </w:pPr>
      <w:r>
        <w:rPr>
          <w:rFonts w:eastAsia="Garamond" w:cs="Garamond" w:ascii="Garamond" w:hAnsi="Garamond"/>
        </w:rPr>
        <w:t xml:space="preserve"> </w:t>
      </w:r>
    </w:p>
    <w:p>
      <w:pPr>
        <w:pStyle w:val="Normal"/>
        <w:spacing w:before="240" w:after="240"/>
        <w:ind w:left="720" w:hanging="0"/>
        <w:rPr>
          <w:rFonts w:ascii="Garamond" w:hAnsi="Garamond" w:eastAsia="Garamond" w:cs="Garamond"/>
        </w:rPr>
      </w:pPr>
      <w:r>
        <w:rPr>
          <w:rFonts w:eastAsia="Garamond" w:cs="Garamond" w:ascii="Garamond" w:hAnsi="Garamond"/>
          <w:b/>
          <w:bCs/>
        </w:rPr>
        <w:t>Rumor Tracking:</w:t>
      </w:r>
      <w:r>
        <w:rPr>
          <w:rFonts w:eastAsia="Garamond" w:cs="Garamond" w:ascii="Garamond" w:hAnsi="Garamond"/>
        </w:rPr>
        <w:t xml:space="preserve"> A designated volunteer will monitor local social media/WhatsApp groups daily to identify misinformation and issue official clarifications via the Communication Hub.</w:t>
      </w:r>
    </w:p>
    <w:p>
      <w:pPr>
        <w:pStyle w:val="Heading3"/>
        <w:keepNext w:val="false"/>
        <w:keepLines w:val="false"/>
        <w:spacing w:before="280" w:after="80"/>
        <w:ind w:left="1080" w:hanging="360"/>
        <w:rPr>
          <w:rFonts w:ascii="Garamond" w:hAnsi="Garamond" w:eastAsia="Garamond" w:cs="Garamond"/>
          <w:b/>
          <w:b/>
          <w:bCs/>
          <w:color w:val="000000"/>
          <w:sz w:val="26"/>
          <w:szCs w:val="26"/>
        </w:rPr>
      </w:pPr>
      <w:bookmarkStart w:id="123" w:name="_heading=h.ntezy5odxh58"/>
      <w:bookmarkEnd w:id="123"/>
      <w:r>
        <w:rPr>
          <w:rFonts w:eastAsia="Garamond" w:cs="Garamond" w:ascii="Garamond" w:hAnsi="Garamond"/>
          <w:b/>
          <w:bCs/>
          <w:color w:val="000000"/>
          <w:sz w:val="26"/>
          <w:szCs w:val="26"/>
        </w:rPr>
        <w:t>5.</w:t>
      </w:r>
      <w:r>
        <w:rPr>
          <w:rFonts w:eastAsia="Times New Roman" w:cs="Times New Roman" w:ascii="Times New Roman" w:hAnsi="Times New Roman"/>
          <w:color w:val="000000"/>
          <w:sz w:val="14"/>
          <w:szCs w:val="14"/>
        </w:rPr>
        <w:t xml:space="preserve"> </w:t>
        <w:tab/>
      </w:r>
      <w:r>
        <w:rPr>
          <w:rFonts w:eastAsia="Garamond" w:cs="Garamond" w:ascii="Garamond" w:hAnsi="Garamond"/>
          <w:b/>
          <w:bCs/>
          <w:color w:val="000000"/>
          <w:sz w:val="26"/>
          <w:szCs w:val="26"/>
        </w:rPr>
        <w:t>Coordination with District/State Authorities &amp; Other Organisations</w:t>
      </w:r>
    </w:p>
    <w:p>
      <w:pPr>
        <w:pStyle w:val="Normal"/>
        <w:spacing w:before="240" w:after="240"/>
        <w:ind w:left="720" w:hanging="0"/>
        <w:rPr>
          <w:rFonts w:ascii="Garamond" w:hAnsi="Garamond" w:eastAsia="Garamond" w:cs="Garamond"/>
        </w:rPr>
      </w:pPr>
      <w:r>
        <w:rPr>
          <w:rFonts w:eastAsia="Garamond" w:cs="Garamond" w:ascii="Garamond" w:hAnsi="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pPr>
        <w:pStyle w:val="Normal"/>
        <w:spacing w:before="240" w:after="240"/>
        <w:ind w:left="720" w:hanging="0"/>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40" w:after="240"/>
        <w:ind w:left="720" w:hanging="0"/>
        <w:rPr>
          <w:rFonts w:ascii="Garamond" w:hAnsi="Garamond" w:eastAsia="Garamond" w:cs="Garamond"/>
          <w:b/>
          <w:b/>
          <w:bCs/>
          <w:color w:val="000000"/>
          <w:sz w:val="26"/>
          <w:szCs w:val="26"/>
        </w:rPr>
      </w:pPr>
      <w:bookmarkStart w:id="124" w:name="_heading=h.foml65my1yl7"/>
      <w:bookmarkEnd w:id="124"/>
      <w:r>
        <w:rPr>
          <w:rFonts w:eastAsia="Garamond" w:cs="Garamond" w:ascii="Garamond" w:hAnsi="Garamond"/>
          <w:b/>
          <w:bCs/>
          <w:color w:val="000000"/>
          <w:sz w:val="26"/>
          <w:szCs w:val="26"/>
        </w:rPr>
        <w:t>Key Details:</w:t>
      </w:r>
    </w:p>
    <w:p>
      <w:pPr>
        <w:pStyle w:val="Normal"/>
        <w:spacing w:before="240" w:after="0"/>
        <w:ind w:left="1800" w:hanging="360"/>
        <w:jc w:val="left"/>
        <w:rPr>
          <w:rFonts w:ascii="Garamond" w:hAnsi="Garamond" w:eastAsia="Garamond" w:cs="Garamond"/>
          <w:b/>
          <w:b/>
          <w:bCs/>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b/>
          <w:bCs/>
        </w:rPr>
        <w:t>Nodal Officer for Reporting:</w:t>
      </w:r>
    </w:p>
    <w:p>
      <w:pPr>
        <w:pStyle w:val="Normal"/>
        <w:spacing w:before="0" w:after="240"/>
        <w:ind w:left="1800" w:hanging="360"/>
        <w:jc w:val="left"/>
        <w:rPr>
          <w:rFonts w:ascii="Garamond" w:hAnsi="Garamond" w:eastAsia="Garamond" w:cs="Garamond"/>
          <w:b/>
          <w:b/>
          <w:bCs/>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b/>
          <w:bCs/>
        </w:rPr>
        <w:t>Contact Number:</w:t>
      </w:r>
    </w:p>
    <w:p>
      <w:pPr>
        <w:pStyle w:val="Normal"/>
        <w:spacing w:before="0" w:after="240"/>
        <w:ind w:left="720" w:hanging="0"/>
        <w:jc w:val="left"/>
        <w:rPr>
          <w:rFonts w:ascii="Garamond" w:hAnsi="Garamond" w:eastAsia="Garamond" w:cs="Garamond"/>
        </w:rPr>
      </w:pPr>
      <w:r>
        <w:rPr>
          <w:rFonts w:eastAsia="Garamond" w:cs="Garamond" w:ascii="Garamond" w:hAnsi="Garamond"/>
        </w:rPr>
        <w:t>Reporting Schedule and Protocols: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9"/>
        <w:tblW w:w="855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680"/>
        <w:gridCol w:w="2984"/>
        <w:gridCol w:w="1770"/>
        <w:gridCol w:w="2115"/>
      </w:tblGrid>
      <w:tr>
        <w:trPr>
          <w:trHeight w:val="525" w:hRule="atLeast"/>
        </w:trPr>
        <w:tc>
          <w:tcPr>
            <w:tcW w:w="16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90" w:hanging="0"/>
              <w:jc w:val="left"/>
              <w:rPr>
                <w:rFonts w:ascii="Garamond" w:hAnsi="Garamond" w:eastAsia="Garamond" w:cs="Garamond"/>
                <w:b/>
                <w:b/>
                <w:bCs/>
              </w:rPr>
            </w:pPr>
            <w:r>
              <w:rPr>
                <w:rFonts w:eastAsia="Garamond" w:cs="Garamond" w:ascii="Garamond" w:hAnsi="Garamond"/>
                <w:b/>
                <w:bCs/>
              </w:rPr>
              <w:t>To Whom</w:t>
            </w:r>
          </w:p>
        </w:tc>
        <w:tc>
          <w:tcPr>
            <w:tcW w:w="298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800" w:hanging="0"/>
              <w:jc w:val="left"/>
              <w:rPr>
                <w:rFonts w:ascii="Garamond" w:hAnsi="Garamond" w:eastAsia="Garamond" w:cs="Garamond"/>
                <w:b/>
                <w:b/>
                <w:bCs/>
              </w:rPr>
            </w:pPr>
            <w:r>
              <w:rPr>
                <w:rFonts w:eastAsia="Garamond" w:cs="Garamond" w:ascii="Garamond" w:hAnsi="Garamond"/>
                <w:b/>
                <w:bCs/>
              </w:rPr>
              <w:t>What to Report</w:t>
            </w:r>
          </w:p>
        </w:tc>
        <w:tc>
          <w:tcPr>
            <w:tcW w:w="177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800" w:hanging="0"/>
              <w:jc w:val="left"/>
              <w:rPr>
                <w:rFonts w:ascii="Garamond" w:hAnsi="Garamond" w:eastAsia="Garamond" w:cs="Garamond"/>
                <w:b/>
                <w:b/>
                <w:bCs/>
              </w:rPr>
            </w:pPr>
            <w:r>
              <w:rPr>
                <w:rFonts w:eastAsia="Garamond" w:cs="Garamond" w:ascii="Garamond" w:hAnsi="Garamond"/>
                <w:b/>
                <w:bCs/>
              </w:rPr>
              <w:t>Frequency</w:t>
            </w:r>
          </w:p>
        </w:tc>
        <w:tc>
          <w:tcPr>
            <w:tcW w:w="211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800" w:hanging="0"/>
              <w:jc w:val="left"/>
              <w:rPr>
                <w:rFonts w:ascii="Garamond" w:hAnsi="Garamond" w:eastAsia="Garamond" w:cs="Garamond"/>
                <w:b/>
                <w:b/>
                <w:bCs/>
              </w:rPr>
            </w:pPr>
            <w:r>
              <w:rPr>
                <w:rFonts w:eastAsia="Garamond" w:cs="Garamond" w:ascii="Garamond" w:hAnsi="Garamond"/>
                <w:b/>
                <w:bCs/>
              </w:rPr>
              <w:t>Nodal Person</w:t>
            </w:r>
          </w:p>
        </w:tc>
      </w:tr>
      <w:tr>
        <w:trPr>
          <w:trHeight w:val="1050" w:hRule="atLeast"/>
        </w:trPr>
        <w:tc>
          <w:tcPr>
            <w:tcW w:w="168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80" w:hanging="0"/>
              <w:rPr>
                <w:rFonts w:ascii="Garamond" w:hAnsi="Garamond" w:eastAsia="Garamond" w:cs="Garamond"/>
                <w:b/>
                <w:b/>
                <w:bCs/>
              </w:rPr>
            </w:pPr>
            <w:r>
              <w:rPr>
                <w:rFonts w:eastAsia="Garamond" w:cs="Garamond" w:ascii="Garamond" w:hAnsi="Garamond"/>
                <w:b/>
                <w:bCs/>
              </w:rPr>
              <w:t>Block PHC</w:t>
            </w:r>
          </w:p>
        </w:tc>
        <w:tc>
          <w:tcPr>
            <w:tcW w:w="2984"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Complete Situation Report (Cases, Quarantine, Beds, Screening, Deaths)</w:t>
            </w:r>
          </w:p>
        </w:tc>
        <w:tc>
          <w:tcPr>
            <w:tcW w:w="1770"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DAILY</w:t>
            </w:r>
          </w:p>
        </w:tc>
        <w:tc>
          <w:tcPr>
            <w:tcW w:w="2115"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HI</w:t>
            </w:r>
          </w:p>
        </w:tc>
      </w:tr>
      <w:tr>
        <w:trPr>
          <w:trHeight w:val="780" w:hRule="atLeast"/>
        </w:trPr>
        <w:tc>
          <w:tcPr>
            <w:tcW w:w="168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90" w:hanging="0"/>
              <w:rPr>
                <w:rFonts w:ascii="Garamond" w:hAnsi="Garamond" w:eastAsia="Garamond" w:cs="Garamond"/>
                <w:b/>
                <w:b/>
                <w:bCs/>
              </w:rPr>
            </w:pPr>
            <w:r>
              <w:rPr>
                <w:rFonts w:eastAsia="Garamond" w:cs="Garamond" w:ascii="Garamond" w:hAnsi="Garamond"/>
                <w:b/>
                <w:bCs/>
              </w:rPr>
              <w:t>District IDSP Unit</w:t>
            </w:r>
          </w:p>
        </w:tc>
        <w:tc>
          <w:tcPr>
            <w:tcW w:w="2984"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Outbreaks/Clusters/Unusual Events (&gt;5 cases same ward)</w:t>
            </w:r>
          </w:p>
        </w:tc>
        <w:tc>
          <w:tcPr>
            <w:tcW w:w="1770"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DAILY</w:t>
            </w:r>
          </w:p>
        </w:tc>
        <w:tc>
          <w:tcPr>
            <w:tcW w:w="2115"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HI</w:t>
            </w:r>
          </w:p>
        </w:tc>
      </w:tr>
      <w:tr>
        <w:trPr>
          <w:trHeight w:val="780" w:hRule="atLeast"/>
        </w:trPr>
        <w:tc>
          <w:tcPr>
            <w:tcW w:w="168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80" w:hanging="0"/>
              <w:rPr>
                <w:rFonts w:ascii="Garamond" w:hAnsi="Garamond" w:eastAsia="Garamond" w:cs="Garamond"/>
                <w:b/>
                <w:b/>
                <w:bCs/>
              </w:rPr>
            </w:pPr>
            <w:r>
              <w:rPr>
                <w:rFonts w:eastAsia="Garamond" w:cs="Garamond" w:ascii="Garamond" w:hAnsi="Garamond"/>
                <w:b/>
                <w:bCs/>
              </w:rPr>
              <w:t>Veterinary Officer</w:t>
            </w:r>
          </w:p>
        </w:tc>
        <w:tc>
          <w:tcPr>
            <w:tcW w:w="2984"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Animal health events/Zoonotic alerts</w:t>
            </w:r>
          </w:p>
        </w:tc>
        <w:tc>
          <w:tcPr>
            <w:tcW w:w="1770"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DAILY</w:t>
            </w:r>
          </w:p>
        </w:tc>
        <w:tc>
          <w:tcPr>
            <w:tcW w:w="2115"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HI</w:t>
            </w:r>
          </w:p>
        </w:tc>
      </w:tr>
      <w:tr>
        <w:trPr>
          <w:trHeight w:val="525" w:hRule="atLeast"/>
        </w:trPr>
        <w:tc>
          <w:tcPr>
            <w:tcW w:w="1680"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80" w:hanging="0"/>
              <w:rPr>
                <w:rFonts w:ascii="Garamond" w:hAnsi="Garamond" w:eastAsia="Garamond" w:cs="Garamond"/>
                <w:b/>
                <w:b/>
                <w:bCs/>
              </w:rPr>
            </w:pPr>
            <w:r>
              <w:rPr>
                <w:rFonts w:eastAsia="Garamond" w:cs="Garamond" w:ascii="Garamond" w:hAnsi="Garamond"/>
                <w:b/>
                <w:bCs/>
              </w:rPr>
              <w:t>State Cell</w:t>
            </w:r>
          </w:p>
        </w:tc>
        <w:tc>
          <w:tcPr>
            <w:tcW w:w="2984"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Zoonotic cross-sector events</w:t>
            </w:r>
          </w:p>
        </w:tc>
        <w:tc>
          <w:tcPr>
            <w:tcW w:w="1770"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DAILY</w:t>
            </w:r>
          </w:p>
        </w:tc>
        <w:tc>
          <w:tcPr>
            <w:tcW w:w="2115" w:type="dxa"/>
            <w:tcBorders>
              <w:bottom w:val="single" w:sz="8" w:space="0" w:color="DDDDDD"/>
              <w:right w:val="single" w:sz="8" w:space="0" w:color="DDDDDD"/>
            </w:tcBorders>
            <w:shd w:color="auto" w:fill="auto" w:val="clear"/>
          </w:tcPr>
          <w:p>
            <w:pPr>
              <w:pStyle w:val="Normal"/>
              <w:widowControl w:val="false"/>
              <w:spacing w:before="240" w:after="240"/>
              <w:ind w:left="800" w:hanging="0"/>
              <w:rPr>
                <w:rFonts w:ascii="Garamond" w:hAnsi="Garamond" w:eastAsia="Garamond" w:cs="Garamond"/>
              </w:rPr>
            </w:pPr>
            <w:r>
              <w:rPr>
                <w:rFonts w:eastAsia="Garamond" w:cs="Garamond" w:ascii="Garamond" w:hAnsi="Garamond"/>
              </w:rPr>
              <w:t>HI</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360" w:after="80"/>
        <w:rPr>
          <w:rFonts w:ascii="Garamond" w:hAnsi="Garamond" w:eastAsia="Garamond" w:cs="Garamond"/>
          <w:b/>
          <w:b/>
          <w:bCs/>
          <w:color w:val="000000"/>
          <w:sz w:val="26"/>
          <w:szCs w:val="26"/>
        </w:rPr>
      </w:pPr>
      <w:bookmarkStart w:id="125" w:name="_heading=h.i1i4843o4who"/>
      <w:bookmarkEnd w:id="125"/>
      <w:r>
        <w:rPr>
          <w:rFonts w:eastAsia="Garamond" w:cs="Garamond" w:ascii="Garamond" w:hAnsi="Garamond"/>
          <w:b/>
          <w:bCs/>
          <w:color w:val="000000"/>
          <w:sz w:val="26"/>
          <w:szCs w:val="26"/>
        </w:rPr>
        <w:t>Supply Chain Coordination</w:t>
      </w:r>
    </w:p>
    <w:p>
      <w:pPr>
        <w:pStyle w:val="Normal"/>
        <w:spacing w:before="240" w:after="240"/>
        <w:rPr>
          <w:rFonts w:ascii="Garamond" w:hAnsi="Garamond" w:eastAsia="Garamond" w:cs="Garamond"/>
        </w:rPr>
      </w:pPr>
      <w:r>
        <w:rPr>
          <w:rFonts w:eastAsia="Garamond" w:cs="Garamond" w:ascii="Garamond" w:hAnsi="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pPr>
        <w:pStyle w:val="Normal"/>
        <w:spacing w:before="240" w:after="240"/>
        <w:rPr>
          <w:rFonts w:ascii="Garamond" w:hAnsi="Garamond" w:eastAsia="Garamond" w:cs="Garamond"/>
          <w:b/>
          <w:b/>
          <w:bCs/>
        </w:rPr>
      </w:pPr>
      <w:r>
        <w:rPr>
          <w:rFonts w:eastAsia="Garamond" w:cs="Garamond" w:ascii="Garamond" w:hAnsi="Garamond"/>
          <w:b/>
          <w:bCs/>
        </w:rPr>
        <w:t>Key Points:</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Maintain updated contact details of District and Block nodal officers for health logistics, oxygen supply, ambulances, and essential medicines.</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Submit timely indent requests for PPE, testing kits, medicines, oxygen, and other critical supplies through prescribed channels.</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Monitor stock levels at LSGD facilities, quarantine/isolation centres, and field teams through daily stock registers and dispensing logs to prevent shortages.</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Coordinate with District authorities, Karunya/Neethi medical shops, and local purchase committees for funds allocation and emergency procurement.</w:t>
      </w:r>
    </w:p>
    <w:p>
      <w:pPr>
        <w:pStyle w:val="Normal"/>
        <w:spacing w:before="240" w:after="240"/>
        <w:ind w:left="720" w:hanging="0"/>
        <w:jc w:val="left"/>
        <w:rPr>
          <w:rFonts w:ascii="Garamond" w:hAnsi="Garamond" w:eastAsia="Garamond" w:cs="Garamond"/>
        </w:rPr>
      </w:pPr>
      <w:r>
        <w:rPr>
          <w:rFonts w:eastAsia="Garamond" w:cs="Garamond" w:ascii="Garamond" w:hAnsi="Garamond"/>
        </w:rPr>
        <w:t xml:space="preserve"> </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Ensure regular monitoring of dispensing registers at all facilities to track usage, expiry, and pilferage—shortages being a perennial issue requiring proactive weekly audits.</w:t>
      </w:r>
    </w:p>
    <w:p>
      <w:pPr>
        <w:pStyle w:val="Normal"/>
        <w:spacing w:before="240" w:after="240"/>
        <w:ind w:left="720" w:hanging="0"/>
        <w:jc w:val="left"/>
        <w:rPr>
          <w:rFonts w:ascii="Garamond" w:hAnsi="Garamond" w:eastAsia="Garamond" w:cs="Garamond"/>
        </w:rPr>
      </w:pPr>
      <w:r>
        <w:rPr>
          <w:rFonts w:eastAsia="Garamond" w:cs="Garamond" w:ascii="Garamond" w:hAnsi="Garamond"/>
        </w:rPr>
        <w:t xml:space="preserve"> </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Activate surge procurement protocols during high caseloads, leveraging local purchase powers under LSGD funds alongside state supplies.</w:t>
      </w:r>
    </w:p>
    <w:p>
      <w:pPr>
        <w:pStyle w:val="Heading3"/>
        <w:keepNext w:val="false"/>
        <w:keepLines w:val="false"/>
        <w:spacing w:before="280" w:after="80"/>
        <w:rPr>
          <w:rFonts w:ascii="Garamond" w:hAnsi="Garamond" w:eastAsia="Garamond" w:cs="Garamond"/>
          <w:b/>
          <w:b/>
          <w:bCs/>
          <w:color w:val="000000"/>
          <w:sz w:val="26"/>
          <w:szCs w:val="26"/>
        </w:rPr>
      </w:pPr>
      <w:bookmarkStart w:id="126" w:name="_heading=h.xkgi8sd4oz"/>
      <w:bookmarkEnd w:id="126"/>
      <w:r>
        <w:rPr>
          <w:rFonts w:eastAsia="Garamond" w:cs="Garamond" w:ascii="Garamond" w:hAnsi="Garamond"/>
          <w:b/>
          <w:bCs/>
          <w:color w:val="000000"/>
          <w:sz w:val="26"/>
          <w:szCs w:val="26"/>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127" w:name="_heading=h.5fdh3d2moq08"/>
      <w:bookmarkEnd w:id="127"/>
      <w:r>
        <w:rPr>
          <w:rFonts w:eastAsia="Garamond" w:cs="Garamond" w:ascii="Garamond" w:hAnsi="Garamond"/>
          <w:b/>
          <w:bCs/>
          <w:color w:val="000000"/>
          <w:sz w:val="26"/>
          <w:szCs w:val="26"/>
        </w:rPr>
        <w:t>Resource Inventory and Contacts</w:t>
      </w:r>
    </w:p>
    <w:tbl>
      <w:tblPr>
        <w:tblStyle w:val="affffffffffffffffa"/>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526"/>
        <w:gridCol w:w="3224"/>
        <w:gridCol w:w="2275"/>
      </w:tblGrid>
      <w:tr>
        <w:trPr>
          <w:trHeight w:val="1500" w:hRule="atLeast"/>
        </w:trPr>
        <w:tc>
          <w:tcPr>
            <w:tcW w:w="352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Resource Category</w:t>
            </w:r>
          </w:p>
        </w:tc>
        <w:tc>
          <w:tcPr>
            <w:tcW w:w="322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Source</w:t>
            </w:r>
          </w:p>
          <w:p>
            <w:pPr>
              <w:pStyle w:val="Normal"/>
              <w:widowControl w:val="false"/>
              <w:spacing w:before="240" w:after="240"/>
              <w:ind w:left="810" w:hanging="360"/>
              <w:jc w:val="left"/>
              <w:rPr>
                <w:rFonts w:ascii="Garamond" w:hAnsi="Garamond" w:eastAsia="Garamond" w:cs="Garamond"/>
                <w:b/>
                <w:b/>
                <w:bCs/>
              </w:rPr>
            </w:pPr>
            <w:r>
              <w:rPr>
                <w:rFonts w:eastAsia="Garamond" w:cs="Garamond" w:ascii="Garamond" w:hAnsi="Garamond"/>
                <w:b/>
                <w:bCs/>
              </w:rPr>
              <w:t>(District/State/Private)</w:t>
            </w:r>
          </w:p>
        </w:tc>
        <w:tc>
          <w:tcPr>
            <w:tcW w:w="227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Contact</w:t>
            </w:r>
          </w:p>
        </w:tc>
      </w:tr>
      <w:tr>
        <w:trPr>
          <w:trHeight w:val="1005" w:hRule="atLeast"/>
        </w:trPr>
        <w:tc>
          <w:tcPr>
            <w:tcW w:w="352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PPE Kits/Masks/Gloves</w:t>
            </w:r>
          </w:p>
        </w:tc>
        <w:tc>
          <w:tcPr>
            <w:tcW w:w="3224"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KMSCL</w:t>
            </w:r>
          </w:p>
        </w:tc>
        <w:tc>
          <w:tcPr>
            <w:tcW w:w="2275" w:type="dxa"/>
            <w:tcBorders>
              <w:bottom w:val="single" w:sz="8" w:space="0" w:color="DDDDDD"/>
              <w:right w:val="single" w:sz="8" w:space="0" w:color="DDDDDD"/>
            </w:tcBorders>
            <w:shd w:color="auto" w:fill="auto" w:val="clear"/>
          </w:tcPr>
          <w:p>
            <w:pPr>
              <w:pStyle w:val="Normal"/>
              <w:widowControl w:val="false"/>
              <w:spacing w:before="240" w:after="240"/>
              <w:ind w:left="270" w:hanging="360"/>
              <w:jc w:val="left"/>
              <w:rPr>
                <w:rFonts w:ascii="Garamond" w:hAnsi="Garamond" w:eastAsia="Garamond" w:cs="Garamond"/>
              </w:rPr>
            </w:pPr>
            <w:r>
              <w:rPr>
                <w:rFonts w:eastAsia="Garamond" w:cs="Garamond" w:ascii="Garamond" w:hAnsi="Garamond"/>
              </w:rPr>
              <w:t>PHARMACIST</w:t>
            </w:r>
          </w:p>
        </w:tc>
      </w:tr>
      <w:tr>
        <w:trPr>
          <w:trHeight w:val="1005" w:hRule="atLeast"/>
        </w:trPr>
        <w:tc>
          <w:tcPr>
            <w:tcW w:w="352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PPE Kits/Masks/Gloves</w:t>
            </w:r>
          </w:p>
        </w:tc>
        <w:tc>
          <w:tcPr>
            <w:tcW w:w="3224"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Local Vendors</w:t>
            </w:r>
          </w:p>
        </w:tc>
        <w:tc>
          <w:tcPr>
            <w:tcW w:w="227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PHARMACIST</w:t>
            </w:r>
          </w:p>
        </w:tc>
      </w:tr>
      <w:tr>
        <w:trPr>
          <w:trHeight w:val="1500" w:hRule="atLeast"/>
        </w:trPr>
        <w:tc>
          <w:tcPr>
            <w:tcW w:w="352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280" w:hanging="0"/>
              <w:jc w:val="left"/>
              <w:rPr>
                <w:rFonts w:ascii="Garamond" w:hAnsi="Garamond" w:eastAsia="Garamond" w:cs="Garamond"/>
                <w:b/>
                <w:b/>
                <w:bCs/>
              </w:rPr>
            </w:pPr>
            <w:r>
              <w:rPr>
                <w:rFonts w:eastAsia="Garamond" w:cs="Garamond" w:ascii="Garamond" w:hAnsi="Garamond"/>
                <w:b/>
                <w:bCs/>
              </w:rPr>
              <w:t>Oxygen</w:t>
            </w:r>
          </w:p>
          <w:p>
            <w:pPr>
              <w:pStyle w:val="Normal"/>
              <w:widowControl w:val="false"/>
              <w:spacing w:before="240" w:after="240"/>
              <w:ind w:left="280" w:hanging="0"/>
              <w:jc w:val="left"/>
              <w:rPr>
                <w:rFonts w:ascii="Garamond" w:hAnsi="Garamond" w:eastAsia="Garamond" w:cs="Garamond"/>
                <w:b/>
                <w:b/>
                <w:bCs/>
              </w:rPr>
            </w:pPr>
            <w:r>
              <w:rPr>
                <w:rFonts w:eastAsia="Garamond" w:cs="Garamond" w:ascii="Garamond" w:hAnsi="Garamond"/>
                <w:b/>
                <w:bCs/>
              </w:rPr>
              <w:t>Cylinders/Concentrators</w:t>
            </w:r>
          </w:p>
        </w:tc>
        <w:tc>
          <w:tcPr>
            <w:tcW w:w="3224"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KMSCL</w:t>
            </w:r>
          </w:p>
        </w:tc>
        <w:tc>
          <w:tcPr>
            <w:tcW w:w="227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PHARMACIST</w:t>
            </w:r>
          </w:p>
        </w:tc>
      </w:tr>
      <w:tr>
        <w:trPr>
          <w:trHeight w:val="1005" w:hRule="atLeast"/>
        </w:trPr>
        <w:tc>
          <w:tcPr>
            <w:tcW w:w="352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Medicines/Antivirals</w:t>
            </w:r>
          </w:p>
        </w:tc>
        <w:tc>
          <w:tcPr>
            <w:tcW w:w="3224"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KMSCL</w:t>
            </w:r>
          </w:p>
        </w:tc>
        <w:tc>
          <w:tcPr>
            <w:tcW w:w="227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PHARMACIST</w:t>
            </w:r>
          </w:p>
        </w:tc>
      </w:tr>
      <w:tr>
        <w:trPr>
          <w:trHeight w:val="1005" w:hRule="atLeast"/>
        </w:trPr>
        <w:tc>
          <w:tcPr>
            <w:tcW w:w="352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Medicines/Antivirals</w:t>
            </w:r>
          </w:p>
        </w:tc>
        <w:tc>
          <w:tcPr>
            <w:tcW w:w="3224" w:type="dxa"/>
            <w:tcBorders>
              <w:bottom w:val="single" w:sz="8" w:space="0" w:color="DDDDDD"/>
              <w:right w:val="single" w:sz="8" w:space="0" w:color="DDDDDD"/>
            </w:tcBorders>
            <w:shd w:color="auto" w:fill="auto" w:val="clear"/>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Neethi Shops</w:t>
            </w:r>
          </w:p>
        </w:tc>
        <w:tc>
          <w:tcPr>
            <w:tcW w:w="227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PHARMACIST</w:t>
            </w:r>
          </w:p>
        </w:tc>
      </w:tr>
      <w:tr>
        <w:trPr>
          <w:trHeight w:val="1005" w:hRule="atLeast"/>
        </w:trPr>
        <w:tc>
          <w:tcPr>
            <w:tcW w:w="3526"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1080" w:hanging="360"/>
              <w:jc w:val="left"/>
              <w:rPr>
                <w:rFonts w:ascii="Garamond" w:hAnsi="Garamond" w:eastAsia="Garamond" w:cs="Garamond"/>
                <w:b/>
                <w:b/>
                <w:bCs/>
              </w:rPr>
            </w:pPr>
            <w:r>
              <w:rPr>
                <w:rFonts w:eastAsia="Garamond" w:cs="Garamond" w:ascii="Garamond" w:hAnsi="Garamond"/>
                <w:b/>
                <w:bCs/>
              </w:rPr>
              <w:t>Test Kits (RTPCR/Rapid)</w:t>
            </w:r>
          </w:p>
        </w:tc>
        <w:tc>
          <w:tcPr>
            <w:tcW w:w="3224" w:type="dxa"/>
            <w:tcBorders>
              <w:bottom w:val="single" w:sz="8" w:space="0" w:color="000000"/>
              <w:right w:val="single" w:sz="8" w:space="0" w:color="000000"/>
            </w:tcBorders>
            <w:shd w:color="auto" w:fill="auto" w:val="clear"/>
            <w:tcMar>
              <w:top w:w="100" w:type="dxa"/>
              <w:bottom w:w="100" w:type="dxa"/>
            </w:tcMar>
          </w:tcPr>
          <w:p>
            <w:pPr>
              <w:pStyle w:val="Normal"/>
              <w:widowControl w:val="false"/>
              <w:spacing w:lineRule="auto" w:line="218" w:before="220" w:after="220"/>
              <w:jc w:val="center"/>
              <w:rPr>
                <w:rFonts w:ascii="Garamond" w:hAnsi="Garamond" w:eastAsia="Garamond" w:cs="Garamond"/>
                <w:sz w:val="19"/>
                <w:szCs w:val="19"/>
              </w:rPr>
            </w:pPr>
            <w:r>
              <w:rPr>
                <w:rFonts w:eastAsia="Garamond" w:cs="Garamond" w:ascii="Garamond" w:hAnsi="Garamond"/>
                <w:sz w:val="19"/>
                <w:szCs w:val="19"/>
              </w:rPr>
              <w:t>KMSCL</w:t>
            </w:r>
          </w:p>
        </w:tc>
        <w:tc>
          <w:tcPr>
            <w:tcW w:w="227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PHARMACIST</w:t>
            </w:r>
          </w:p>
        </w:tc>
      </w:tr>
    </w:tbl>
    <w:p>
      <w:pPr>
        <w:pStyle w:val="Heading2"/>
        <w:keepNext w:val="false"/>
        <w:keepLines w:val="false"/>
        <w:spacing w:before="360" w:after="80"/>
        <w:rPr>
          <w:rFonts w:ascii="Garamond" w:hAnsi="Garamond" w:eastAsia="Garamond" w:cs="Garamond"/>
          <w:b w:val="false"/>
          <w:b w:val="false"/>
          <w:bCs w:val="false"/>
          <w:color w:val="000000"/>
          <w:sz w:val="24"/>
          <w:szCs w:val="24"/>
        </w:rPr>
      </w:pPr>
      <w:bookmarkStart w:id="128" w:name="_heading=h.spw4jdle586d"/>
      <w:bookmarkEnd w:id="128"/>
      <w:r>
        <w:rPr>
          <w:rFonts w:eastAsia="Garamond" w:cs="Garamond" w:ascii="Garamond" w:hAnsi="Garamond"/>
          <w:b w:val="false"/>
          <w:bCs w:val="false"/>
          <w:color w:val="000000"/>
          <w:sz w:val="24"/>
          <w:szCs w:val="24"/>
        </w:rPr>
        <w:t xml:space="preserve"> </w:t>
      </w:r>
    </w:p>
    <w:p>
      <w:pPr>
        <w:pStyle w:val="Heading3"/>
        <w:keepNext w:val="false"/>
        <w:keepLines w:val="false"/>
        <w:spacing w:before="280" w:after="80"/>
        <w:rPr>
          <w:rFonts w:ascii="Garamond" w:hAnsi="Garamond" w:eastAsia="Garamond" w:cs="Garamond"/>
          <w:b/>
          <w:b/>
          <w:bCs/>
          <w:color w:val="000000"/>
          <w:sz w:val="26"/>
          <w:szCs w:val="26"/>
        </w:rPr>
      </w:pPr>
      <w:bookmarkStart w:id="129" w:name="_heading=h.58s6lvz9crtv"/>
      <w:bookmarkEnd w:id="129"/>
      <w:r>
        <w:rPr>
          <w:rFonts w:eastAsia="Garamond" w:cs="Garamond" w:ascii="Garamond" w:hAnsi="Garamond"/>
          <w:b/>
          <w:bCs/>
          <w:color w:val="000000"/>
          <w:sz w:val="26"/>
          <w:szCs w:val="26"/>
        </w:rPr>
        <w:t>Collaboration with NGOs, PPP, and CSR</w:t>
      </w:r>
    </w:p>
    <w:p>
      <w:pPr>
        <w:pStyle w:val="Normal"/>
        <w:spacing w:before="240" w:after="240"/>
        <w:rPr>
          <w:rFonts w:ascii="Garamond" w:hAnsi="Garamond" w:eastAsia="Garamond" w:cs="Garamond"/>
        </w:rPr>
      </w:pPr>
      <w:r>
        <w:rPr>
          <w:rFonts w:eastAsia="Garamond" w:cs="Garamond" w:ascii="Garamond" w:hAnsi="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Key Points:</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Engage NGOs and community-based organisations for community outreach, awareness, and support to vulnerable populations.</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Leverage CSR support for procurement of medical equipment, PPE, oxygen concentrators, food kits, and sanitation materials, as permitted.</w:t>
        <w:br/>
        <w:br/>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Ensure all collaborations align with government guidelines and are routed through approved administrative and financial procedures.</w:t>
        <w:br/>
        <w:br/>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Maintain transparency and documentation for all external support received and utilised.</w:t>
      </w:r>
    </w:p>
    <w:tbl>
      <w:tblPr>
        <w:tblStyle w:val="affffffffffffffffb"/>
        <w:tblW w:w="871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999"/>
        <w:gridCol w:w="1156"/>
        <w:gridCol w:w="2369"/>
        <w:gridCol w:w="2190"/>
      </w:tblGrid>
      <w:tr>
        <w:trPr>
          <w:trHeight w:val="525" w:hRule="atLeast"/>
        </w:trPr>
        <w:tc>
          <w:tcPr>
            <w:tcW w:w="299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240" w:hanging="0"/>
              <w:jc w:val="left"/>
              <w:rPr>
                <w:rFonts w:ascii="Garamond" w:hAnsi="Garamond" w:eastAsia="Garamond" w:cs="Garamond"/>
                <w:b/>
                <w:b/>
                <w:bCs/>
              </w:rPr>
            </w:pPr>
            <w:r>
              <w:rPr>
                <w:rFonts w:eastAsia="Garamond" w:cs="Garamond" w:ascii="Garamond" w:hAnsi="Garamond"/>
                <w:b/>
                <w:bCs/>
              </w:rPr>
              <w:t>Organization</w:t>
            </w:r>
          </w:p>
        </w:tc>
        <w:tc>
          <w:tcPr>
            <w:tcW w:w="115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240" w:hanging="0"/>
              <w:jc w:val="left"/>
              <w:rPr>
                <w:rFonts w:ascii="Garamond" w:hAnsi="Garamond" w:eastAsia="Garamond" w:cs="Garamond"/>
                <w:b/>
                <w:b/>
                <w:bCs/>
              </w:rPr>
            </w:pPr>
            <w:r>
              <w:rPr>
                <w:rFonts w:eastAsia="Garamond" w:cs="Garamond" w:ascii="Garamond" w:hAnsi="Garamond"/>
                <w:b/>
                <w:bCs/>
              </w:rPr>
              <w:t>Type</w:t>
            </w:r>
          </w:p>
        </w:tc>
        <w:tc>
          <w:tcPr>
            <w:tcW w:w="236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240" w:hanging="0"/>
              <w:jc w:val="left"/>
              <w:rPr>
                <w:rFonts w:ascii="Garamond" w:hAnsi="Garamond" w:eastAsia="Garamond" w:cs="Garamond"/>
                <w:b/>
                <w:b/>
                <w:bCs/>
              </w:rPr>
            </w:pPr>
            <w:r>
              <w:rPr>
                <w:rFonts w:eastAsia="Garamond" w:cs="Garamond" w:ascii="Garamond" w:hAnsi="Garamond"/>
                <w:b/>
                <w:bCs/>
              </w:rPr>
              <w:t>Support Offered</w:t>
            </w:r>
          </w:p>
        </w:tc>
        <w:tc>
          <w:tcPr>
            <w:tcW w:w="219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ind w:left="240" w:hanging="0"/>
              <w:jc w:val="left"/>
              <w:rPr>
                <w:rFonts w:ascii="Garamond" w:hAnsi="Garamond" w:eastAsia="Garamond" w:cs="Garamond"/>
                <w:b/>
                <w:b/>
                <w:bCs/>
              </w:rPr>
            </w:pPr>
            <w:r>
              <w:rPr>
                <w:rFonts w:eastAsia="Garamond" w:cs="Garamond" w:ascii="Garamond" w:hAnsi="Garamond"/>
                <w:b/>
                <w:bCs/>
              </w:rPr>
              <w:t>Contact Person</w:t>
            </w:r>
          </w:p>
        </w:tc>
      </w:tr>
      <w:tr>
        <w:trPr>
          <w:trHeight w:val="780" w:hRule="atLeast"/>
        </w:trPr>
        <w:tc>
          <w:tcPr>
            <w:tcW w:w="299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ind w:left="240" w:hanging="0"/>
              <w:rPr>
                <w:rFonts w:ascii="Garamond" w:hAnsi="Garamond" w:eastAsia="Garamond" w:cs="Garamond"/>
                <w:b/>
                <w:b/>
                <w:bCs/>
              </w:rPr>
            </w:pPr>
            <w:r>
              <w:rPr>
                <w:rFonts w:eastAsia="Garamond" w:cs="Garamond" w:ascii="Garamond" w:hAnsi="Garamond"/>
                <w:b/>
                <w:bCs/>
              </w:rPr>
              <w:t>Youth Clubs/Student Unions</w:t>
            </w:r>
          </w:p>
        </w:tc>
        <w:tc>
          <w:tcPr>
            <w:tcW w:w="1156" w:type="dxa"/>
            <w:tcBorders>
              <w:bottom w:val="single" w:sz="8" w:space="0" w:color="DDDDDD"/>
              <w:right w:val="single" w:sz="8" w:space="0" w:color="DDDDDD"/>
            </w:tcBorders>
            <w:shd w:color="auto" w:fill="auto" w:val="clear"/>
          </w:tcPr>
          <w:p>
            <w:pPr>
              <w:pStyle w:val="Normal"/>
              <w:widowControl w:val="false"/>
              <w:spacing w:before="240" w:after="240"/>
              <w:ind w:left="240" w:hanging="0"/>
              <w:rPr>
                <w:rFonts w:ascii="Garamond" w:hAnsi="Garamond" w:eastAsia="Garamond" w:cs="Garamond"/>
              </w:rPr>
            </w:pPr>
            <w:r>
              <w:rPr>
                <w:rFonts w:eastAsia="Garamond" w:cs="Garamond" w:ascii="Garamond" w:hAnsi="Garamond"/>
              </w:rPr>
              <w:t>CBO</w:t>
            </w:r>
          </w:p>
        </w:tc>
        <w:tc>
          <w:tcPr>
            <w:tcW w:w="2369" w:type="dxa"/>
            <w:tcBorders>
              <w:bottom w:val="single" w:sz="8" w:space="0" w:color="DDDDDD"/>
              <w:right w:val="single" w:sz="8" w:space="0" w:color="DDDDDD"/>
            </w:tcBorders>
            <w:shd w:color="auto" w:fill="auto" w:val="clear"/>
          </w:tcPr>
          <w:p>
            <w:pPr>
              <w:pStyle w:val="Normal"/>
              <w:widowControl w:val="false"/>
              <w:spacing w:before="240" w:after="240"/>
              <w:ind w:left="240" w:hanging="0"/>
              <w:rPr>
                <w:rFonts w:ascii="Garamond" w:hAnsi="Garamond" w:eastAsia="Garamond" w:cs="Garamond"/>
              </w:rPr>
            </w:pPr>
            <w:r>
              <w:rPr/>
            </w:r>
          </w:p>
        </w:tc>
        <w:tc>
          <w:tcPr>
            <w:tcW w:w="2190" w:type="dxa"/>
            <w:tcBorders>
              <w:bottom w:val="single" w:sz="8" w:space="0" w:color="DDDDDD"/>
              <w:right w:val="single" w:sz="8" w:space="0" w:color="DDDDDD"/>
            </w:tcBorders>
            <w:shd w:color="auto" w:fill="auto" w:val="clear"/>
          </w:tcPr>
          <w:p>
            <w:pPr>
              <w:pStyle w:val="Normal"/>
              <w:widowControl w:val="false"/>
              <w:spacing w:before="240" w:after="240"/>
              <w:ind w:left="240" w:hanging="0"/>
              <w:rPr>
                <w:rFonts w:ascii="Garamond" w:hAnsi="Garamond" w:eastAsia="Garamond" w:cs="Garamond"/>
              </w:rPr>
            </w:pPr>
            <w:r>
              <w:rPr/>
            </w:r>
          </w:p>
        </w:tc>
      </w:tr>
    </w:tbl>
    <w:p>
      <w:pPr>
        <w:pStyle w:val="Heading3"/>
        <w:keepNext w:val="false"/>
        <w:keepLines w:val="false"/>
        <w:spacing w:before="360" w:after="80"/>
        <w:rPr>
          <w:rFonts w:ascii="Garamond" w:hAnsi="Garamond" w:eastAsia="Garamond" w:cs="Garamond"/>
          <w:b/>
          <w:b/>
          <w:bCs/>
          <w:color w:val="000000"/>
          <w:sz w:val="26"/>
          <w:szCs w:val="26"/>
        </w:rPr>
      </w:pPr>
      <w:bookmarkStart w:id="130" w:name="_heading=h.50ogfd6cin9u"/>
      <w:bookmarkEnd w:id="130"/>
      <w:r>
        <w:rPr>
          <w:rFonts w:eastAsia="Garamond" w:cs="Garamond" w:ascii="Garamond" w:hAnsi="Garamond"/>
          <w:b/>
          <w:bCs/>
          <w:color w:val="000000"/>
          <w:sz w:val="26"/>
          <w:szCs w:val="26"/>
        </w:rPr>
        <w:t>Interdepartmental Coordination</w:t>
      </w:r>
    </w:p>
    <w:p>
      <w:pPr>
        <w:pStyle w:val="Normal"/>
        <w:spacing w:before="240" w:after="240"/>
        <w:rPr>
          <w:rFonts w:ascii="Garamond" w:hAnsi="Garamond" w:eastAsia="Garamond" w:cs="Garamond"/>
        </w:rPr>
      </w:pPr>
      <w:r>
        <w:rPr>
          <w:rFonts w:eastAsia="Garamond" w:cs="Garamond" w:ascii="Garamond" w:hAnsi="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c"/>
        <w:tblW w:w="86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159"/>
        <w:gridCol w:w="2086"/>
        <w:gridCol w:w="2655"/>
        <w:gridCol w:w="1724"/>
      </w:tblGrid>
      <w:tr>
        <w:trPr>
          <w:trHeight w:val="525" w:hRule="atLeast"/>
        </w:trPr>
        <w:tc>
          <w:tcPr>
            <w:tcW w:w="215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Department</w:t>
            </w:r>
          </w:p>
        </w:tc>
        <w:tc>
          <w:tcPr>
            <w:tcW w:w="2086"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Representative</w:t>
            </w:r>
          </w:p>
        </w:tc>
        <w:tc>
          <w:tcPr>
            <w:tcW w:w="265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Key Role</w:t>
            </w:r>
          </w:p>
        </w:tc>
        <w:tc>
          <w:tcPr>
            <w:tcW w:w="1724"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Contact</w:t>
            </w:r>
          </w:p>
        </w:tc>
      </w:tr>
      <w:tr>
        <w:trPr>
          <w:trHeight w:val="525"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Health (PHC)</w:t>
            </w:r>
          </w:p>
        </w:tc>
        <w:tc>
          <w:tcPr>
            <w:tcW w:w="208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Staff Nurse :</w:t>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Case management</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9744042353</w:t>
            </w:r>
          </w:p>
        </w:tc>
      </w:tr>
      <w:tr>
        <w:trPr>
          <w:trHeight w:val="1290"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Veterinary</w:t>
            </w:r>
          </w:p>
        </w:tc>
        <w:tc>
          <w:tcPr>
            <w:tcW w:w="208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Veterinary Surgeon:</w:t>
            </w:r>
          </w:p>
          <w:p>
            <w:pPr>
              <w:pStyle w:val="Normal"/>
              <w:widowControl w:val="false"/>
              <w:spacing w:before="240" w:after="240"/>
              <w:rPr>
                <w:rFonts w:ascii="Garamond" w:hAnsi="Garamond" w:eastAsia="Garamond" w:cs="Garamond"/>
              </w:rPr>
            </w:pPr>
            <w:r>
              <w:rPr/>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Animal surveillance</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9847373202</w:t>
            </w:r>
          </w:p>
        </w:tc>
      </w:tr>
      <w:tr>
        <w:trPr>
          <w:trHeight w:val="525"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ICDS</w:t>
            </w:r>
          </w:p>
        </w:tc>
        <w:tc>
          <w:tcPr>
            <w:tcW w:w="208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Supervisor: Sindhu</w:t>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Nutrition support</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9645456200</w:t>
            </w:r>
          </w:p>
        </w:tc>
      </w:tr>
      <w:tr>
        <w:trPr>
          <w:trHeight w:val="1020"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Education</w:t>
            </w:r>
          </w:p>
        </w:tc>
        <w:tc>
          <w:tcPr>
            <w:tcW w:w="208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Head Teacher:</w:t>
            </w:r>
          </w:p>
          <w:p>
            <w:pPr>
              <w:pStyle w:val="Normal"/>
              <w:widowControl w:val="false"/>
              <w:spacing w:before="240" w:after="240"/>
              <w:rPr>
                <w:rFonts w:ascii="Garamond" w:hAnsi="Garamond" w:eastAsia="Garamond" w:cs="Garamond"/>
              </w:rPr>
            </w:pPr>
            <w:r>
              <w:rPr/>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School coordination</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9447134305</w:t>
            </w:r>
          </w:p>
        </w:tc>
      </w:tr>
      <w:tr>
        <w:trPr>
          <w:trHeight w:val="780"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Police</w:t>
            </w:r>
          </w:p>
        </w:tc>
        <w:tc>
          <w:tcPr>
            <w:tcW w:w="2086"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Containment enforcement</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7907457554</w:t>
            </w:r>
          </w:p>
        </w:tc>
      </w:tr>
      <w:tr>
        <w:trPr>
          <w:trHeight w:val="525"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Water Authority</w:t>
            </w:r>
          </w:p>
        </w:tc>
        <w:tc>
          <w:tcPr>
            <w:tcW w:w="2086"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Water supply</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7907457554</w:t>
            </w:r>
          </w:p>
        </w:tc>
      </w:tr>
      <w:tr>
        <w:trPr>
          <w:trHeight w:val="525" w:hRule="atLeast"/>
        </w:trPr>
        <w:tc>
          <w:tcPr>
            <w:tcW w:w="2159"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LSGD Engineering</w:t>
            </w:r>
          </w:p>
        </w:tc>
        <w:tc>
          <w:tcPr>
            <w:tcW w:w="2086"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r>
          </w:p>
        </w:tc>
        <w:tc>
          <w:tcPr>
            <w:tcW w:w="265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Quarantine infrastructure</w:t>
            </w:r>
          </w:p>
        </w:tc>
        <w:tc>
          <w:tcPr>
            <w:tcW w:w="1724"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7907457554</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b/>
          <w:b/>
          <w:bCs/>
          <w:color w:val="2F5496"/>
          <w:sz w:val="32"/>
          <w:szCs w:val="32"/>
        </w:rPr>
      </w:pPr>
      <w:r>
        <w:rPr>
          <w:rFonts w:eastAsia="Garamond" w:cs="Garamond" w:ascii="Garamond" w:hAnsi="Garamond"/>
          <w:b/>
          <w:bCs/>
          <w:color w:val="2F5496"/>
          <w:sz w:val="32"/>
          <w:szCs w:val="32"/>
        </w:rPr>
      </w:r>
    </w:p>
    <w:p>
      <w:pPr>
        <w:pStyle w:val="Heading2"/>
        <w:keepNext w:val="false"/>
        <w:keepLines w:val="false"/>
        <w:spacing w:before="360" w:after="80"/>
        <w:rPr>
          <w:rFonts w:ascii="Garamond" w:hAnsi="Garamond" w:eastAsia="Garamond" w:cs="Garamond"/>
          <w:color w:val="000000"/>
          <w:sz w:val="34"/>
          <w:szCs w:val="34"/>
        </w:rPr>
      </w:pPr>
      <w:bookmarkStart w:id="131" w:name="_heading=h.bejr95t8tmfc"/>
      <w:bookmarkEnd w:id="131"/>
      <w:r>
        <w:rPr>
          <w:rFonts w:eastAsia="Garamond" w:cs="Garamond" w:ascii="Garamond" w:hAnsi="Garamond"/>
          <w:color w:val="000000"/>
          <w:sz w:val="34"/>
          <w:szCs w:val="34"/>
        </w:rPr>
        <w:t>PHASE 3 - Surge Capacity</w:t>
      </w:r>
    </w:p>
    <w:p>
      <w:pPr>
        <w:pStyle w:val="Normal"/>
        <w:spacing w:before="240" w:after="240"/>
        <w:rPr>
          <w:rFonts w:ascii="Garamond" w:hAnsi="Garamond" w:eastAsia="Garamond" w:cs="Garamond"/>
        </w:rPr>
      </w:pPr>
      <w:r>
        <w:rPr>
          <w:rFonts w:eastAsia="Garamond" w:cs="Garamond" w:ascii="Garamond" w:hAnsi="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pPr>
        <w:pStyle w:val="Heading2"/>
        <w:keepNext w:val="false"/>
        <w:keepLines w:val="false"/>
        <w:spacing w:before="360" w:after="80"/>
        <w:rPr>
          <w:rFonts w:ascii="Garamond" w:hAnsi="Garamond" w:eastAsia="Garamond" w:cs="Garamond"/>
          <w:color w:val="000000"/>
          <w:sz w:val="34"/>
          <w:szCs w:val="34"/>
        </w:rPr>
      </w:pPr>
      <w:bookmarkStart w:id="132" w:name="_heading=h.h0xisbxoedr5"/>
      <w:bookmarkEnd w:id="132"/>
      <w:r>
        <w:rPr>
          <w:rFonts w:eastAsia="Garamond" w:cs="Garamond" w:ascii="Garamond" w:hAnsi="Garamond"/>
          <w:color w:val="000000"/>
          <w:sz w:val="34"/>
          <w:szCs w:val="34"/>
        </w:rPr>
        <w:t>Conversion of Community Facilities</w:t>
      </w:r>
    </w:p>
    <w:p>
      <w:pPr>
        <w:pStyle w:val="Normal"/>
        <w:spacing w:before="240" w:after="240"/>
        <w:rPr>
          <w:rFonts w:ascii="Garamond" w:hAnsi="Garamond" w:eastAsia="Garamond" w:cs="Garamond"/>
        </w:rPr>
      </w:pPr>
      <w:r>
        <w:rPr>
          <w:rFonts w:eastAsia="Garamond" w:cs="Garamond" w:ascii="Garamond" w:hAnsi="Garamond"/>
        </w:rPr>
        <w:t>To manage increased case load, the LSGD shall activate additional isolation facilities by repurposing identified community infrastructure such as community halls, auditoriums, schools, hostels, or other suitable buildings.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d"/>
        <w:tblW w:w="90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894"/>
        <w:gridCol w:w="1608"/>
        <w:gridCol w:w="1295"/>
        <w:gridCol w:w="1040"/>
        <w:gridCol w:w="1308"/>
        <w:gridCol w:w="1879"/>
      </w:tblGrid>
      <w:tr>
        <w:trPr>
          <w:trHeight w:val="1050" w:hRule="atLeast"/>
        </w:trPr>
        <w:tc>
          <w:tcPr>
            <w:tcW w:w="189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Name of facility</w:t>
            </w:r>
          </w:p>
        </w:tc>
        <w:tc>
          <w:tcPr>
            <w:tcW w:w="160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Facility Type</w:t>
            </w:r>
          </w:p>
        </w:tc>
        <w:tc>
          <w:tcPr>
            <w:tcW w:w="1295"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No. of Buildings</w:t>
            </w:r>
          </w:p>
        </w:tc>
        <w:tc>
          <w:tcPr>
            <w:tcW w:w="1040"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Ward</w:t>
            </w:r>
          </w:p>
        </w:tc>
        <w:tc>
          <w:tcPr>
            <w:tcW w:w="1308"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Surge Capacity (Beds)</w:t>
            </w:r>
          </w:p>
        </w:tc>
        <w:tc>
          <w:tcPr>
            <w:tcW w:w="1879" w:type="dxa"/>
            <w:tcBorders>
              <w:top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Nodal Person</w:t>
            </w:r>
          </w:p>
        </w:tc>
      </w:tr>
      <w:tr>
        <w:trPr>
          <w:trHeight w:val="780" w:hRule="atLeast"/>
        </w:trPr>
        <w:tc>
          <w:tcPr>
            <w:tcW w:w="189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SCHOOLS</w:t>
            </w:r>
          </w:p>
        </w:tc>
        <w:tc>
          <w:tcPr>
            <w:tcW w:w="160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GOVT &amp; PRIVATE</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37</w:t>
            </w:r>
          </w:p>
        </w:tc>
        <w:tc>
          <w:tcPr>
            <w:tcW w:w="1040"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308"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7907457554</w:t>
            </w:r>
          </w:p>
        </w:tc>
        <w:tc>
          <w:tcPr>
            <w:tcW w:w="18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PANCHAYATH SECRETARY</w:t>
            </w:r>
          </w:p>
        </w:tc>
      </w:tr>
      <w:tr>
        <w:trPr>
          <w:trHeight w:val="780" w:hRule="atLeast"/>
        </w:trPr>
        <w:tc>
          <w:tcPr>
            <w:tcW w:w="189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HOSTELS</w:t>
            </w:r>
          </w:p>
        </w:tc>
        <w:tc>
          <w:tcPr>
            <w:tcW w:w="160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 &amp; GOVT</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1040"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308"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7907457554</w:t>
            </w:r>
          </w:p>
        </w:tc>
        <w:tc>
          <w:tcPr>
            <w:tcW w:w="18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PANCHAYATH SECRETARY</w:t>
            </w:r>
          </w:p>
        </w:tc>
      </w:tr>
      <w:tr>
        <w:trPr>
          <w:trHeight w:val="780" w:hRule="atLeast"/>
        </w:trPr>
        <w:tc>
          <w:tcPr>
            <w:tcW w:w="189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COMMUNITY HALL</w:t>
            </w:r>
          </w:p>
        </w:tc>
        <w:tc>
          <w:tcPr>
            <w:tcW w:w="160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040"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308"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7907457554</w:t>
            </w:r>
          </w:p>
        </w:tc>
        <w:tc>
          <w:tcPr>
            <w:tcW w:w="18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PANCHAYATH SECRETARY</w:t>
            </w:r>
          </w:p>
        </w:tc>
      </w:tr>
      <w:tr>
        <w:trPr>
          <w:trHeight w:val="780" w:hRule="atLeast"/>
        </w:trPr>
        <w:tc>
          <w:tcPr>
            <w:tcW w:w="1894" w:type="dxa"/>
            <w:tcBorders>
              <w:left w:val="single" w:sz="8" w:space="0" w:color="DDDDDD"/>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AUDITORIUM</w:t>
            </w:r>
          </w:p>
        </w:tc>
        <w:tc>
          <w:tcPr>
            <w:tcW w:w="1608"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b/>
                <w:b/>
                <w:bCs/>
              </w:rPr>
            </w:pPr>
            <w:r>
              <w:rPr>
                <w:rFonts w:eastAsia="Garamond" w:cs="Garamond" w:ascii="Garamond" w:hAnsi="Garamond"/>
                <w:b/>
                <w:bCs/>
              </w:rPr>
              <w:t>PRIVATE</w:t>
            </w:r>
          </w:p>
        </w:tc>
        <w:tc>
          <w:tcPr>
            <w:tcW w:w="1295"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1040"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308" w:type="dxa"/>
            <w:tcBorders>
              <w:bottom w:val="single" w:sz="8" w:space="0" w:color="DDDDDD"/>
              <w:right w:val="single" w:sz="8" w:space="0" w:color="DDDDDD"/>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7907457554</w:t>
            </w:r>
          </w:p>
        </w:tc>
        <w:tc>
          <w:tcPr>
            <w:tcW w:w="1879" w:type="dxa"/>
            <w:tcBorders>
              <w:bottom w:val="single" w:sz="8" w:space="0" w:color="DDDDDD"/>
              <w:right w:val="single" w:sz="8" w:space="0" w:color="DDDDDD"/>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PANCHAYATH SECRETARY</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ind w:left="1080" w:hanging="360"/>
        <w:rPr>
          <w:rFonts w:ascii="Garamond" w:hAnsi="Garamond" w:eastAsia="Garamond" w:cs="Garamond"/>
          <w:b/>
          <w:b/>
          <w:bCs/>
          <w:sz w:val="36"/>
          <w:szCs w:val="36"/>
        </w:rPr>
      </w:pPr>
      <w:r>
        <w:rPr>
          <w:rFonts w:eastAsia="Garamond" w:cs="Garamond" w:ascii="Garamond" w:hAnsi="Garamond"/>
          <w:sz w:val="36"/>
          <w:szCs w:val="36"/>
        </w:rPr>
        <w:t>-</w:t>
      </w:r>
      <w:r>
        <w:rPr>
          <w:rFonts w:eastAsia="Times New Roman" w:cs="Times New Roman" w:ascii="Times New Roman" w:hAnsi="Times New Roman"/>
          <w:sz w:val="14"/>
          <w:szCs w:val="14"/>
        </w:rPr>
        <w:t xml:space="preserve">        </w:t>
      </w:r>
      <w:r>
        <w:rPr>
          <w:rFonts w:eastAsia="Garamond" w:cs="Garamond" w:ascii="Garamond" w:hAnsi="Garamond"/>
          <w:b/>
          <w:bCs/>
          <w:sz w:val="36"/>
          <w:szCs w:val="36"/>
        </w:rPr>
        <w:t>Recovery and rehabilitation phase</w:t>
      </w:r>
    </w:p>
    <w:p>
      <w:pPr>
        <w:pStyle w:val="Normal"/>
        <w:spacing w:before="240" w:after="240"/>
        <w:ind w:left="1080" w:hanging="360"/>
        <w:rPr>
          <w:rFonts w:ascii="Garamond" w:hAnsi="Garamond" w:eastAsia="Garamond" w:cs="Garamond"/>
          <w:b/>
          <w:b/>
          <w:bCs/>
          <w:sz w:val="36"/>
          <w:szCs w:val="36"/>
        </w:rPr>
      </w:pPr>
      <w:r>
        <w:rPr>
          <w:rFonts w:eastAsia="Garamond" w:cs="Garamond" w:ascii="Garamond" w:hAnsi="Garamond"/>
          <w:sz w:val="36"/>
          <w:szCs w:val="36"/>
        </w:rPr>
        <w:t>-</w:t>
      </w:r>
      <w:r>
        <w:rPr>
          <w:rFonts w:eastAsia="Times New Roman" w:cs="Times New Roman" w:ascii="Times New Roman" w:hAnsi="Times New Roman"/>
          <w:sz w:val="14"/>
          <w:szCs w:val="14"/>
        </w:rPr>
        <w:t xml:space="preserve">        </w:t>
      </w:r>
      <w:r>
        <w:rPr>
          <w:rFonts w:eastAsia="Garamond" w:cs="Garamond" w:ascii="Garamond" w:hAnsi="Garamond"/>
          <w:b/>
          <w:bCs/>
          <w:sz w:val="36"/>
          <w:szCs w:val="36"/>
        </w:rPr>
        <w:t>Recovery</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Damage &amp; impact assessment</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Restoration of health services</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Rehabilitation of affected population</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Psychosocial &amp; mental health support</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Disease surveillance during recovery phase</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Environmental cleanup &amp; sanitation</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Livelihood restoration</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Community engagement &amp; confidence building</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Documentation &amp; after-action review</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Lessons learned &amp; best practices</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Health system strengthening</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Policy revision &amp; preparedness enhancement</w:t>
      </w:r>
    </w:p>
    <w:p>
      <w:pPr>
        <w:pStyle w:val="Normal"/>
        <w:spacing w:before="240" w:after="240"/>
        <w:ind w:left="1800" w:hanging="360"/>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Research</w:t>
      </w:r>
    </w:p>
    <w:p>
      <w:pPr>
        <w:pStyle w:val="Normal"/>
        <w:spacing w:before="240" w:after="240"/>
        <w:rPr>
          <w:rFonts w:ascii="Garamond" w:hAnsi="Garamond" w:eastAsia="Garamond" w:cs="Garamond"/>
          <w:b/>
          <w:b/>
          <w:bCs/>
          <w:sz w:val="36"/>
          <w:szCs w:val="36"/>
        </w:rPr>
      </w:pPr>
      <w:r>
        <w:rPr>
          <w:rFonts w:eastAsia="Garamond" w:cs="Garamond" w:ascii="Garamond" w:hAnsi="Garamond"/>
          <w:b/>
          <w:bCs/>
          <w:sz w:val="36"/>
          <w:szCs w:val="36"/>
        </w:rPr>
        <w:t xml:space="preserve"> </w:t>
      </w:r>
    </w:p>
    <w:p>
      <w:pPr>
        <w:pStyle w:val="Heading1"/>
        <w:keepNext w:val="false"/>
        <w:keepLines w:val="false"/>
        <w:spacing w:before="480" w:after="120"/>
        <w:rPr>
          <w:rFonts w:ascii="Garamond" w:hAnsi="Garamond" w:eastAsia="Garamond" w:cs="Garamond"/>
          <w:color w:val="000000"/>
          <w:sz w:val="46"/>
          <w:szCs w:val="46"/>
        </w:rPr>
      </w:pPr>
      <w:bookmarkStart w:id="133" w:name="_heading=h.r2x6eley6vkk"/>
      <w:bookmarkEnd w:id="133"/>
      <w:r>
        <w:rPr>
          <w:rFonts w:eastAsia="Garamond" w:cs="Garamond" w:ascii="Garamond" w:hAnsi="Garamond"/>
          <w:color w:val="000000"/>
          <w:sz w:val="46"/>
          <w:szCs w:val="46"/>
        </w:rPr>
        <w:t>CONCLUSION</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jc w:val="center"/>
        <w:rPr>
          <w:rFonts w:ascii="Garamond" w:hAnsi="Garamond" w:eastAsia="Garamond" w:cs="Garamond"/>
          <w:b/>
          <w:b/>
          <w:bCs/>
          <w:sz w:val="32"/>
          <w:szCs w:val="32"/>
        </w:rPr>
      </w:pPr>
      <w:r>
        <w:rPr>
          <w:rFonts w:eastAsia="Garamond" w:cs="Garamond" w:ascii="Garamond" w:hAnsi="Garamond"/>
          <w:b/>
          <w:bCs/>
          <w:sz w:val="32"/>
          <w:szCs w:val="32"/>
        </w:rPr>
        <w:t>Additional points</w:t>
      </w:r>
    </w:p>
    <w:p>
      <w:pPr>
        <w:pStyle w:val="Normal"/>
        <w:spacing w:before="240" w:after="240"/>
        <w:ind w:left="360" w:hanging="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tech support</w:t>
      </w:r>
    </w:p>
    <w:p>
      <w:pPr>
        <w:pStyle w:val="Normal"/>
        <w:spacing w:before="240" w:after="240"/>
        <w:ind w:left="360" w:hanging="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relief based commodities</w:t>
      </w:r>
    </w:p>
    <w:p>
      <w:pPr>
        <w:pStyle w:val="Normal"/>
        <w:spacing w:before="240" w:after="240"/>
        <w:ind w:left="360" w:hanging="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ham reading operators</w:t>
      </w:r>
    </w:p>
    <w:p>
      <w:pPr>
        <w:pStyle w:val="Normal"/>
        <w:spacing w:before="240" w:after="240"/>
        <w:ind w:left="360" w:hanging="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hazard vulnerability mapping</w:t>
      </w:r>
    </w:p>
    <w:p>
      <w:pPr>
        <w:pStyle w:val="Normal"/>
        <w:spacing w:before="240" w:after="240"/>
        <w:ind w:left="360" w:hanging="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Kseb &amp; other power source</w:t>
      </w:r>
    </w:p>
    <w:p>
      <w:pPr>
        <w:pStyle w:val="Normal"/>
        <w:spacing w:before="240" w:after="240"/>
        <w:ind w:left="360" w:hanging="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Garamond" w:cs="Garamond" w:ascii="Garamond" w:hAnsi="Garamond"/>
        </w:rPr>
        <w:t>HR specific responsibility</w:t>
      </w:r>
    </w:p>
    <w:p>
      <w:pPr>
        <w:pStyle w:val="Normal"/>
        <w:rPr>
          <w:rFonts w:ascii="Garamond" w:hAnsi="Garamond" w:eastAsia="Garamond" w:cs="Garamond"/>
        </w:rPr>
      </w:pPr>
      <w:r>
        <w:rPr>
          <w:rFonts w:eastAsia="Garamond" w:cs="Garamond" w:ascii="Garamond" w:hAnsi="Garamond"/>
        </w:rPr>
      </w:r>
    </w:p>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Heading1"/>
        <w:keepNext w:val="false"/>
        <w:keepLines w:val="false"/>
        <w:spacing w:before="240" w:after="240"/>
        <w:rPr>
          <w:rFonts w:ascii="Garamond" w:hAnsi="Garamond" w:eastAsia="Garamond" w:cs="Garamond"/>
          <w:color w:val="000000"/>
          <w:sz w:val="46"/>
          <w:szCs w:val="46"/>
        </w:rPr>
      </w:pPr>
      <w:bookmarkStart w:id="134" w:name="_heading=h.jix1za1zoa1s"/>
      <w:bookmarkEnd w:id="134"/>
      <w:r>
        <w:rPr>
          <w:rFonts w:eastAsia="Garamond" w:cs="Garamond" w:ascii="Garamond" w:hAnsi="Garamond"/>
          <w:color w:val="000000"/>
          <w:sz w:val="46"/>
          <w:szCs w:val="46"/>
        </w:rPr>
        <w:t>RECOMMENDATIONS</w:t>
      </w:r>
    </w:p>
    <w:p>
      <w:pPr>
        <w:pStyle w:val="Heading3"/>
        <w:keepNext w:val="false"/>
        <w:keepLines w:val="false"/>
        <w:spacing w:before="280" w:after="0"/>
        <w:ind w:left="1080" w:hanging="360"/>
        <w:rPr>
          <w:rFonts w:ascii="Garamond" w:hAnsi="Garamond" w:eastAsia="Garamond" w:cs="Garamond"/>
          <w:b/>
          <w:b/>
          <w:bCs/>
          <w:color w:val="000000"/>
          <w:sz w:val="24"/>
          <w:szCs w:val="24"/>
        </w:rPr>
      </w:pPr>
      <w:bookmarkStart w:id="135" w:name="_heading=h.qgmijnh5m3bb"/>
      <w:bookmarkEnd w:id="135"/>
      <w:r>
        <w:rPr>
          <w:rFonts w:eastAsia="Garamond" w:cs="Garamond" w:ascii="Garamond" w:hAnsi="Garamond"/>
          <w:b/>
          <w:bCs/>
          <w:color w:val="000000"/>
          <w:sz w:val="24"/>
          <w:szCs w:val="24"/>
        </w:rPr>
        <w:t>1.</w:t>
      </w:r>
      <w:r>
        <w:rPr>
          <w:rFonts w:eastAsia="Times New Roman" w:cs="Times New Roman" w:ascii="Times New Roman" w:hAnsi="Times New Roman"/>
          <w:color w:val="000000"/>
          <w:sz w:val="14"/>
          <w:szCs w:val="14"/>
        </w:rPr>
        <w:t xml:space="preserve">      </w:t>
      </w:r>
      <w:r>
        <w:rPr>
          <w:rFonts w:eastAsia="Garamond" w:cs="Garamond" w:ascii="Garamond" w:hAnsi="Garamond"/>
          <w:b/>
          <w:bCs/>
          <w:color w:val="000000"/>
          <w:sz w:val="24"/>
          <w:szCs w:val="24"/>
        </w:rPr>
        <w:t>Strengthening Healthcare Infrastructure</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Establish a primary health response unit within the Panchayat with trained staff.</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Ensure availability of basic medical supplies (masks, sanitizers, PPE kits, oxygen cylinders).</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Create tie-ups with nearby hospitals in ____________ for emergency referral and transport.</w:t>
      </w:r>
    </w:p>
    <w:p>
      <w:pPr>
        <w:pStyle w:val="Heading3"/>
        <w:keepNext w:val="false"/>
        <w:keepLines w:val="false"/>
        <w:spacing w:before="280" w:after="80"/>
        <w:rPr>
          <w:rFonts w:ascii="Garamond" w:hAnsi="Garamond" w:eastAsia="Garamond" w:cs="Garamond"/>
          <w:b/>
          <w:b/>
          <w:bCs/>
          <w:color w:val="000000"/>
          <w:sz w:val="24"/>
          <w:szCs w:val="24"/>
        </w:rPr>
      </w:pPr>
      <w:bookmarkStart w:id="136" w:name="_heading=h.e5vddkwmmsdp"/>
      <w:bookmarkEnd w:id="136"/>
      <w:r>
        <w:rPr>
          <w:rFonts w:eastAsia="Garamond" w:cs="Garamond" w:ascii="Garamond" w:hAnsi="Garamond"/>
          <w:b/>
          <w:bCs/>
          <w:color w:val="000000"/>
          <w:sz w:val="24"/>
          <w:szCs w:val="24"/>
        </w:rPr>
        <w:t>2. Community Awareness &amp; Education</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Conduct regular awareness campaigns on hygiene, vaccination, and preventive measures.</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Use local communication channels (community radio, WhatsApp groups, notice boards) to spread verified information.</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Train volunteers to act as health ambassadors in each ward.</w:t>
      </w:r>
    </w:p>
    <w:p>
      <w:pPr>
        <w:pStyle w:val="Heading3"/>
        <w:keepNext w:val="false"/>
        <w:keepLines w:val="false"/>
        <w:spacing w:before="280" w:after="80"/>
        <w:rPr>
          <w:rFonts w:ascii="Garamond" w:hAnsi="Garamond" w:eastAsia="Garamond" w:cs="Garamond"/>
          <w:b/>
          <w:b/>
          <w:bCs/>
          <w:color w:val="000000"/>
          <w:sz w:val="24"/>
          <w:szCs w:val="24"/>
        </w:rPr>
      </w:pPr>
      <w:bookmarkStart w:id="137" w:name="_heading=h.izmvcaldhkhj"/>
      <w:bookmarkEnd w:id="137"/>
      <w:r>
        <w:rPr>
          <w:rFonts w:eastAsia="Garamond" w:cs="Garamond" w:ascii="Garamond" w:hAnsi="Garamond"/>
          <w:b/>
          <w:bCs/>
          <w:color w:val="000000"/>
          <w:sz w:val="24"/>
          <w:szCs w:val="24"/>
        </w:rPr>
        <w:t>3. Emergency Response &amp; Coordination</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Form a Pandemic Preparedness Committee at Panchayat level including health workers, ward members, and NGOs.</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Develop a clear action plan for lockdowns, quarantine, and distribution of essentials.</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Maintain a database of vulnerable groups (elderly, differently-abled, chronically ill) for targeted support.</w:t>
      </w:r>
    </w:p>
    <w:p>
      <w:pPr>
        <w:pStyle w:val="Heading3"/>
        <w:keepNext w:val="false"/>
        <w:keepLines w:val="false"/>
        <w:spacing w:before="280" w:after="80"/>
        <w:rPr>
          <w:rFonts w:ascii="Garamond" w:hAnsi="Garamond" w:eastAsia="Garamond" w:cs="Garamond"/>
          <w:b/>
          <w:b/>
          <w:bCs/>
          <w:color w:val="000000"/>
          <w:sz w:val="24"/>
          <w:szCs w:val="24"/>
        </w:rPr>
      </w:pPr>
      <w:bookmarkStart w:id="138" w:name="_heading=h.icmvmjibuu8"/>
      <w:bookmarkEnd w:id="138"/>
      <w:r>
        <w:rPr>
          <w:rFonts w:eastAsia="Garamond" w:cs="Garamond" w:ascii="Garamond" w:hAnsi="Garamond"/>
          <w:b/>
          <w:bCs/>
          <w:color w:val="000000"/>
          <w:sz w:val="24"/>
          <w:szCs w:val="24"/>
        </w:rPr>
        <w:t>4. Supply Chain &amp; Food Security</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Identify and support local suppliers and farmers to ensure uninterrupted food supply.</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Create community kitchens during emergencies to serve vulnerable populations.</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Stockpile essential commodities in Panchayat-run outlets for crisis periods.</w:t>
      </w:r>
    </w:p>
    <w:p>
      <w:pPr>
        <w:pStyle w:val="Heading3"/>
        <w:keepNext w:val="false"/>
        <w:keepLines w:val="false"/>
        <w:spacing w:before="280" w:after="80"/>
        <w:rPr>
          <w:rFonts w:ascii="Garamond" w:hAnsi="Garamond" w:eastAsia="Garamond" w:cs="Garamond"/>
          <w:b/>
          <w:b/>
          <w:bCs/>
          <w:color w:val="000000"/>
          <w:sz w:val="24"/>
          <w:szCs w:val="24"/>
        </w:rPr>
      </w:pPr>
      <w:bookmarkStart w:id="139" w:name="_heading=h.8ywm5tfkbnj0"/>
      <w:bookmarkEnd w:id="139"/>
      <w:r>
        <w:rPr>
          <w:rFonts w:eastAsia="Garamond" w:cs="Garamond" w:ascii="Garamond" w:hAnsi="Garamond"/>
          <w:b/>
          <w:bCs/>
          <w:color w:val="000000"/>
          <w:sz w:val="24"/>
          <w:szCs w:val="24"/>
        </w:rPr>
        <w:t>5. Digital Preparedness</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Promote digital platforms for telemedicine consultations.</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Use Panchayat’s website/social media for real-time updates on health advisories.</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Encourage online grievance redressal to reduce crowding in offices.</w:t>
      </w:r>
    </w:p>
    <w:p>
      <w:pPr>
        <w:pStyle w:val="Heading3"/>
        <w:keepNext w:val="false"/>
        <w:keepLines w:val="false"/>
        <w:spacing w:before="280" w:after="80"/>
        <w:rPr>
          <w:rFonts w:ascii="Garamond" w:hAnsi="Garamond" w:eastAsia="Garamond" w:cs="Garamond"/>
          <w:b/>
          <w:b/>
          <w:bCs/>
          <w:color w:val="000000"/>
          <w:sz w:val="24"/>
          <w:szCs w:val="24"/>
        </w:rPr>
      </w:pPr>
      <w:bookmarkStart w:id="140" w:name="_heading=h.yv4nm1vjx8r1"/>
      <w:bookmarkEnd w:id="140"/>
      <w:r>
        <w:rPr>
          <w:rFonts w:eastAsia="Garamond" w:cs="Garamond" w:ascii="Garamond" w:hAnsi="Garamond"/>
          <w:b/>
          <w:bCs/>
          <w:color w:val="000000"/>
          <w:sz w:val="24"/>
          <w:szCs w:val="24"/>
        </w:rPr>
        <w:t>6. Training &amp; Capacity Building</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Organize mock drills for pandemic response in schools, offices, and public spaces.</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Train Panchayat staff and volunteers in first aid, infection control, and crowd management.</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Collaborate with NGOs and health departments for capacity-building workshops.</w:t>
      </w:r>
    </w:p>
    <w:p>
      <w:pPr>
        <w:pStyle w:val="Heading3"/>
        <w:keepNext w:val="false"/>
        <w:keepLines w:val="false"/>
        <w:spacing w:before="280" w:after="80"/>
        <w:rPr>
          <w:rFonts w:ascii="Garamond" w:hAnsi="Garamond" w:eastAsia="Garamond" w:cs="Garamond"/>
          <w:b/>
          <w:b/>
          <w:bCs/>
          <w:color w:val="000000"/>
          <w:sz w:val="24"/>
          <w:szCs w:val="24"/>
        </w:rPr>
      </w:pPr>
      <w:bookmarkStart w:id="141" w:name="_heading=h.oi80nqow3ohk"/>
      <w:bookmarkEnd w:id="141"/>
      <w:r>
        <w:rPr>
          <w:rFonts w:eastAsia="Garamond" w:cs="Garamond" w:ascii="Garamond" w:hAnsi="Garamond"/>
          <w:b/>
          <w:bCs/>
          <w:color w:val="000000"/>
          <w:sz w:val="24"/>
          <w:szCs w:val="24"/>
        </w:rPr>
        <w:t>7. Long-Term Resilience</w:t>
      </w:r>
    </w:p>
    <w:p>
      <w:pPr>
        <w:pStyle w:val="Normal"/>
        <w:spacing w:before="240" w:after="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Integrate pandemic preparedness into the Panchayat Development Plan.</w:t>
      </w:r>
    </w:p>
    <w:p>
      <w:pPr>
        <w:pStyle w:val="Normal"/>
        <w:spacing w:before="24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Allocate a dedicated budget for health emergencies.</w:t>
      </w:r>
    </w:p>
    <w:p>
      <w:pPr>
        <w:pStyle w:val="Normal"/>
        <w:spacing w:before="0" w:after="240"/>
        <w:ind w:left="1080" w:hanging="360"/>
        <w:jc w:val="left"/>
        <w:rPr>
          <w:rFonts w:ascii="Garamond" w:hAnsi="Garamond" w:eastAsia="Garamond" w:cs="Garamond"/>
        </w:rPr>
      </w:pPr>
      <w:r>
        <w:rPr>
          <w:rFonts w:eastAsia="Garamond" w:cs="Garamond" w:ascii="Garamond" w:hAnsi="Garamond"/>
        </w:rPr>
        <w:t>●</w:t>
      </w: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ab/>
      </w:r>
      <w:r>
        <w:rPr>
          <w:rFonts w:eastAsia="Garamond" w:cs="Garamond" w:ascii="Garamond" w:hAnsi="Garamond"/>
        </w:rPr>
        <w:t>Encourage community participation in planning and monitoring preparedness measures.</w:t>
      </w:r>
    </w:p>
    <w:p>
      <w:pPr>
        <w:pStyle w:val="Normal"/>
        <w:spacing w:before="240" w:after="240"/>
        <w:rPr>
          <w:rFonts w:ascii="Garamond" w:hAnsi="Garamond" w:eastAsia="Garamond" w:cs="Garamond"/>
          <w:b/>
          <w:b/>
          <w:bCs/>
          <w:u w:val="single"/>
        </w:rPr>
      </w:pPr>
      <w:r>
        <w:rPr>
          <w:rFonts w:eastAsia="Garamond" w:cs="Garamond" w:ascii="Garamond" w:hAnsi="Garamond"/>
          <w:b/>
          <w:bCs/>
          <w:u w:val="single"/>
        </w:rPr>
        <w:t xml:space="preserve"> </w:t>
      </w:r>
    </w:p>
    <w:p>
      <w:pPr>
        <w:pStyle w:val="Normal"/>
        <w:spacing w:before="240" w:after="240"/>
        <w:rPr>
          <w:rFonts w:ascii="Garamond" w:hAnsi="Garamond" w:eastAsia="Garamond" w:cs="Garamond"/>
          <w:b/>
          <w:b/>
          <w:bCs/>
          <w:u w:val="single"/>
        </w:rPr>
      </w:pPr>
      <w:r>
        <w:rPr>
          <w:rFonts w:eastAsia="Garamond" w:cs="Garamond" w:ascii="Garamond" w:hAnsi="Garamond"/>
          <w:b/>
          <w:bCs/>
          <w:u w:val="single"/>
        </w:rPr>
        <w:t xml:space="preserve"> </w:t>
      </w:r>
    </w:p>
    <w:p>
      <w:pPr>
        <w:pStyle w:val="Normal"/>
        <w:spacing w:before="240" w:after="240"/>
        <w:rPr>
          <w:rFonts w:ascii="Garamond" w:hAnsi="Garamond" w:eastAsia="Garamond" w:cs="Garamond"/>
          <w:b/>
          <w:b/>
          <w:bCs/>
          <w:color w:val="FF0000"/>
          <w:u w:val="single"/>
        </w:rPr>
      </w:pPr>
      <w:r>
        <w:rPr>
          <w:rFonts w:eastAsia="Garamond" w:cs="Garamond" w:ascii="Garamond" w:hAnsi="Garamond"/>
          <w:b/>
          <w:bCs/>
          <w:color w:val="FF0000"/>
          <w:u w:val="single"/>
        </w:rPr>
        <w:t>MOCKDRILL SCENARIOS</w:t>
      </w:r>
    </w:p>
    <w:p>
      <w:pPr>
        <w:pStyle w:val="Normal"/>
        <w:spacing w:before="240" w:after="240"/>
        <w:rPr>
          <w:rFonts w:ascii="Garamond" w:hAnsi="Garamond" w:eastAsia="Garamond" w:cs="Garamond"/>
          <w:b/>
          <w:b/>
          <w:bCs/>
          <w:color w:val="FF0000"/>
          <w:u w:val="single"/>
        </w:rPr>
      </w:pPr>
      <w:r>
        <w:rPr>
          <w:rFonts w:eastAsia="Garamond" w:cs="Garamond" w:ascii="Garamond" w:hAnsi="Garamond"/>
          <w:b/>
          <w:bCs/>
          <w:color w:val="FF0000"/>
          <w:u w:val="single"/>
        </w:rPr>
        <w:t xml:space="preserve"> </w:t>
      </w:r>
    </w:p>
    <w:p>
      <w:pPr>
        <w:pStyle w:val="Normal"/>
        <w:spacing w:before="240" w:after="240"/>
        <w:jc w:val="center"/>
        <w:rPr>
          <w:rFonts w:ascii="Garamond" w:hAnsi="Garamond" w:eastAsia="Garamond" w:cs="Garamond"/>
        </w:rPr>
      </w:pPr>
      <w:r>
        <w:rPr>
          <w:rFonts w:eastAsia="Garamond" w:cs="Garamond" w:ascii="Garamond" w:hAnsi="Garamond"/>
        </w:rPr>
        <w:t xml:space="preserve"> </w:t>
      </w:r>
    </w:p>
    <w:p>
      <w:pPr>
        <w:pStyle w:val="Normal"/>
        <w:spacing w:before="240" w:after="240"/>
        <w:jc w:val="center"/>
        <w:rPr>
          <w:rFonts w:ascii="Garamond" w:hAnsi="Garamond" w:eastAsia="Garamond" w:cs="Garamond"/>
        </w:rPr>
      </w:pPr>
      <w:r>
        <w:rPr>
          <w:rFonts w:eastAsia="Garamond" w:cs="Garamond" w:ascii="Garamond" w:hAnsi="Garamond"/>
        </w:rPr>
        <w:t xml:space="preserve"> </w:t>
      </w:r>
    </w:p>
    <w:p>
      <w:pPr>
        <w:pStyle w:val="Normal"/>
        <w:spacing w:before="240" w:after="240"/>
        <w:jc w:val="center"/>
        <w:rPr>
          <w:rFonts w:ascii="Garamond" w:hAnsi="Garamond" w:eastAsia="Garamond" w:cs="Garamond"/>
        </w:rPr>
      </w:pPr>
      <w:r>
        <w:rPr>
          <w:rFonts w:eastAsia="Garamond" w:cs="Garamond" w:ascii="Garamond" w:hAnsi="Garamond"/>
        </w:rPr>
        <w:t xml:space="preserve"> </w:t>
      </w:r>
    </w:p>
    <w:p>
      <w:pPr>
        <w:pStyle w:val="Heading1"/>
        <w:keepNext w:val="false"/>
        <w:keepLines w:val="false"/>
        <w:spacing w:before="480" w:after="120"/>
        <w:jc w:val="center"/>
        <w:rPr>
          <w:rFonts w:ascii="Garamond" w:hAnsi="Garamond" w:eastAsia="Garamond" w:cs="Garamond"/>
          <w:color w:val="000000"/>
          <w:sz w:val="38"/>
          <w:szCs w:val="38"/>
        </w:rPr>
      </w:pPr>
      <w:bookmarkStart w:id="142" w:name="_heading=h.7eir9udt3457"/>
      <w:bookmarkEnd w:id="142"/>
      <w:r>
        <w:rPr>
          <w:rFonts w:eastAsia="Garamond" w:cs="Garamond" w:ascii="Garamond" w:hAnsi="Garamond"/>
          <w:color w:val="000000"/>
          <w:sz w:val="38"/>
          <w:szCs w:val="38"/>
        </w:rPr>
        <w:t>ANNEXURE</w:t>
      </w:r>
    </w:p>
    <w:p>
      <w:pPr>
        <w:pStyle w:val="Normal"/>
        <w:spacing w:before="240" w:after="240"/>
        <w:jc w:val="center"/>
        <w:rPr>
          <w:rFonts w:ascii="Garamond" w:hAnsi="Garamond" w:eastAsia="Garamond" w:cs="Garamond"/>
          <w:sz w:val="38"/>
          <w:szCs w:val="38"/>
        </w:rPr>
      </w:pPr>
      <w:r>
        <w:rPr>
          <w:rFonts w:eastAsia="Garamond" w:cs="Garamond" w:ascii="Garamond" w:hAnsi="Garamond"/>
          <w:sz w:val="38"/>
          <w:szCs w:val="38"/>
        </w:rPr>
        <w:t xml:space="preserve"> </w:t>
      </w:r>
    </w:p>
    <w:p>
      <w:pPr>
        <w:pStyle w:val="Heading2"/>
        <w:keepNext w:val="false"/>
        <w:keepLines w:val="false"/>
        <w:spacing w:before="360" w:after="80"/>
        <w:ind w:left="1080" w:hanging="360"/>
        <w:jc w:val="left"/>
        <w:rPr>
          <w:rFonts w:ascii="Garamond" w:hAnsi="Garamond" w:eastAsia="Garamond" w:cs="Garamond"/>
          <w:color w:val="000000"/>
          <w:sz w:val="34"/>
          <w:szCs w:val="34"/>
        </w:rPr>
      </w:pPr>
      <w:bookmarkStart w:id="143" w:name="_heading=h.ytm1jlq6mbwt"/>
      <w:bookmarkEnd w:id="143"/>
      <w:r>
        <w:rPr>
          <w:rFonts w:eastAsia="Garamond" w:cs="Garamond" w:ascii="Garamond" w:hAnsi="Garamond"/>
          <w:color w:val="000000"/>
          <w:sz w:val="34"/>
          <w:szCs w:val="34"/>
        </w:rPr>
        <w:t>1.</w:t>
      </w:r>
      <w:r>
        <w:rPr>
          <w:rFonts w:eastAsia="Times New Roman" w:cs="Times New Roman" w:ascii="Times New Roman" w:hAnsi="Times New Roman"/>
          <w:b w:val="false"/>
          <w:bCs w:val="false"/>
          <w:color w:val="000000"/>
          <w:sz w:val="14"/>
          <w:szCs w:val="14"/>
        </w:rPr>
        <w:t xml:space="preserve">  </w:t>
        <w:tab/>
      </w:r>
      <w:r>
        <w:rPr>
          <w:rFonts w:eastAsia="Garamond" w:cs="Garamond" w:ascii="Garamond" w:hAnsi="Garamond"/>
          <w:color w:val="000000"/>
          <w:sz w:val="34"/>
          <w:szCs w:val="34"/>
        </w:rPr>
        <w:t>IMPORTANT PHONE NUMBERS</w:t>
      </w:r>
    </w:p>
    <w:p>
      <w:pPr>
        <w:pStyle w:val="Normal"/>
        <w:spacing w:before="240" w:after="240"/>
        <w:jc w:val="left"/>
        <w:rPr>
          <w:rFonts w:ascii="Garamond" w:hAnsi="Garamond" w:eastAsia="Garamond" w:cs="Garamond"/>
          <w:b/>
          <w:b/>
          <w:bCs/>
        </w:rPr>
      </w:pPr>
      <w:r>
        <w:rPr>
          <w:rFonts w:eastAsia="Garamond" w:cs="Garamond" w:ascii="Garamond" w:hAnsi="Garamond"/>
          <w:b/>
          <w:bCs/>
        </w:rPr>
        <w:t xml:space="preserve"> </w:t>
      </w:r>
    </w:p>
    <w:p>
      <w:pPr>
        <w:pStyle w:val="Normal"/>
        <w:spacing w:before="240" w:after="240"/>
        <w:jc w:val="left"/>
        <w:rPr>
          <w:rFonts w:ascii="Garamond" w:hAnsi="Garamond" w:eastAsia="Garamond" w:cs="Garamond"/>
        </w:rPr>
      </w:pPr>
      <w:r>
        <w:rPr>
          <w:rFonts w:eastAsia="Garamond" w:cs="Garamond" w:ascii="Garamond" w:hAnsi="Garamond"/>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pPr>
        <w:pStyle w:val="Heading3"/>
        <w:keepNext w:val="false"/>
        <w:keepLines w:val="false"/>
        <w:spacing w:before="280" w:after="80"/>
        <w:ind w:right="1120" w:hanging="0"/>
        <w:jc w:val="left"/>
        <w:rPr>
          <w:rFonts w:ascii="Garamond" w:hAnsi="Garamond" w:eastAsia="Garamond" w:cs="Garamond"/>
          <w:b/>
          <w:b/>
          <w:bCs/>
          <w:color w:val="000000"/>
          <w:sz w:val="26"/>
          <w:szCs w:val="26"/>
        </w:rPr>
      </w:pPr>
      <w:bookmarkStart w:id="144" w:name="_heading=h.ymz1kaj1uod3"/>
      <w:bookmarkEnd w:id="144"/>
      <w:r>
        <w:rPr>
          <w:rFonts w:eastAsia="Garamond" w:cs="Garamond" w:ascii="Garamond" w:hAnsi="Garamond"/>
          <w:b/>
          <w:bCs/>
          <w:color w:val="000000"/>
          <w:sz w:val="26"/>
          <w:szCs w:val="26"/>
        </w:rPr>
        <w:t xml:space="preserve"> </w:t>
      </w:r>
      <w:r>
        <w:rPr>
          <w:rFonts w:eastAsia="Garamond" w:cs="Garamond" w:ascii="Garamond" w:hAnsi="Garamond"/>
          <w:b/>
          <w:bCs/>
          <w:color w:val="000000"/>
          <w:sz w:val="26"/>
          <w:szCs w:val="26"/>
        </w:rPr>
        <w:t>1.1. Details of grama panchayat/municipality/corporation wards</w:t>
      </w:r>
    </w:p>
    <w:tbl>
      <w:tblPr>
        <w:tblStyle w:val="affffffffffffffffe"/>
        <w:tblW w:w="862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659"/>
        <w:gridCol w:w="2685"/>
        <w:gridCol w:w="1155"/>
        <w:gridCol w:w="2520"/>
        <w:gridCol w:w="1606"/>
      </w:tblGrid>
      <w:tr>
        <w:trPr>
          <w:trHeight w:val="1260" w:hRule="atLeast"/>
        </w:trPr>
        <w:tc>
          <w:tcPr>
            <w:tcW w:w="65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Sl.No</w:t>
            </w:r>
          </w:p>
        </w:tc>
        <w:tc>
          <w:tcPr>
            <w:tcW w:w="268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Name of the ward</w:t>
            </w:r>
          </w:p>
        </w:tc>
        <w:tc>
          <w:tcPr>
            <w:tcW w:w="115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Ward number</w:t>
            </w:r>
          </w:p>
        </w:tc>
        <w:tc>
          <w:tcPr>
            <w:tcW w:w="252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Name of the ward</w:t>
            </w:r>
          </w:p>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member</w:t>
            </w:r>
          </w:p>
        </w:tc>
        <w:tc>
          <w:tcPr>
            <w:tcW w:w="160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Contact number</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KANNAPPANKUNDU</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SHAMNA NOUSHAD</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8592863753</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MATTIKKUNNU</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SHIJU ISAC</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9496674310</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VALLIAD</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JAMSHEERA MOODOTHINGAL</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8943745041</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MUPPATHEKRA</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NAJMUNNISA SHEREEF</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9745737725</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KANALAD</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SAJU(SHIHAB P T)</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9544109334</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ADIVARAM</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MRIDULA K MADHAVAN</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9846749127</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ELIKKAD</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SAMEER PULIKKALTHODI</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9846636969</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KAITHAPOYIL</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MUHAMMED ASHRAF (T T)</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9738333332</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MANALVAYAL</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NAJIYA TEACHER</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9744460181</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10</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WEST KAITHAPOYIL</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10</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SHARAFUDHEEN K K</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9746888676</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11</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ODUNGACAUD</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11</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PP SIDIQUE</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9447541289</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12</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KUNJUKULAM</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12</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FAISAL N K</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9946265412</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13</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MAMMUNNIPPADI</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13</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BIJU THANNIKKAKUZHI</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9447134305</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14</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KUPPAYAKODE</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14</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NIMMY DAVID</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8606332340</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15</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KOTTARAKKOTH</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15</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NEETHU K SREEDHAR</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9048570742</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16</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KAVUMPURAM</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16</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MUHAMMED SHAFI</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9745387260</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17</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PERUMPPALLY</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17</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BRIJILA SUDHEESH</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9961606213</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18</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MALAPURAM</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18</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PMA RASHEED</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9747377405</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19</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ELOKKARA</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19</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SREEJITH ELOKKARA</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8875883982</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20</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ENGAPUZHA</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20</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MOLLY ANTO</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9446886852</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21</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PTHUPPADI CENTRAL</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21</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SALOMI SALEEM</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9037949679</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22</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VANIKKARA</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22</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MEERA SREEJITH</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9496090880</w:t>
            </w:r>
          </w:p>
        </w:tc>
      </w:tr>
      <w:tr>
        <w:trPr>
          <w:trHeight w:val="1020"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23</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KAKKAVAYAL</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23</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JAMSHEENA KAMARUDHEEN</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8593080937</w:t>
            </w:r>
          </w:p>
        </w:tc>
      </w:tr>
      <w:tr>
        <w:trPr>
          <w:trHeight w:val="765" w:hRule="atLeast"/>
        </w:trPr>
        <w:tc>
          <w:tcPr>
            <w:tcW w:w="65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24</w:t>
            </w:r>
          </w:p>
        </w:tc>
        <w:tc>
          <w:tcPr>
            <w:tcW w:w="268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KARIKULAM</w:t>
            </w:r>
          </w:p>
        </w:tc>
        <w:tc>
          <w:tcPr>
            <w:tcW w:w="1155"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24</w:t>
            </w:r>
          </w:p>
        </w:tc>
        <w:tc>
          <w:tcPr>
            <w:tcW w:w="252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ANAGHA MANU</w:t>
            </w:r>
          </w:p>
        </w:tc>
        <w:tc>
          <w:tcPr>
            <w:tcW w:w="160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8590982768</w:t>
            </w:r>
          </w:p>
        </w:tc>
      </w:tr>
    </w:tbl>
    <w:p>
      <w:pPr>
        <w:pStyle w:val="Heading3"/>
        <w:keepNext w:val="false"/>
        <w:keepLines w:val="false"/>
        <w:spacing w:before="280" w:after="80"/>
        <w:ind w:right="-440" w:hanging="0"/>
        <w:jc w:val="left"/>
        <w:rPr>
          <w:rFonts w:ascii="Garamond" w:hAnsi="Garamond" w:eastAsia="Garamond" w:cs="Garamond"/>
          <w:b/>
          <w:b/>
          <w:bCs/>
          <w:color w:val="000000"/>
          <w:sz w:val="26"/>
          <w:szCs w:val="26"/>
        </w:rPr>
      </w:pPr>
      <w:bookmarkStart w:id="145" w:name="_heading=h.kpg5ozea1tdb"/>
      <w:bookmarkEnd w:id="145"/>
      <w:r>
        <w:rPr>
          <w:rFonts w:eastAsia="Garamond" w:cs="Garamond" w:ascii="Garamond" w:hAnsi="Garamond"/>
          <w:b/>
          <w:bCs/>
          <w:color w:val="000000"/>
          <w:sz w:val="26"/>
          <w:szCs w:val="26"/>
        </w:rPr>
        <w:t xml:space="preserve"> </w:t>
      </w:r>
    </w:p>
    <w:p>
      <w:pPr>
        <w:pStyle w:val="Heading3"/>
        <w:keepNext w:val="false"/>
        <w:keepLines w:val="false"/>
        <w:spacing w:before="280" w:after="80"/>
        <w:ind w:right="-440" w:hanging="0"/>
        <w:jc w:val="left"/>
        <w:rPr>
          <w:rFonts w:ascii="Garamond" w:hAnsi="Garamond" w:eastAsia="Garamond" w:cs="Garamond"/>
          <w:b/>
          <w:b/>
          <w:bCs/>
          <w:color w:val="000000"/>
          <w:sz w:val="26"/>
          <w:szCs w:val="26"/>
        </w:rPr>
      </w:pPr>
      <w:bookmarkStart w:id="146" w:name="_heading=h.m31ftfa4ukch"/>
      <w:bookmarkEnd w:id="146"/>
      <w:r>
        <w:rPr>
          <w:rFonts w:eastAsia="Garamond" w:cs="Garamond" w:ascii="Garamond" w:hAnsi="Garamond"/>
          <w:b/>
          <w:bCs/>
          <w:color w:val="000000"/>
          <w:sz w:val="26"/>
          <w:szCs w:val="26"/>
        </w:rPr>
        <w:t>1.2. Other important phone numbers of grama panchayat/municipality/corporation area</w:t>
      </w:r>
    </w:p>
    <w:tbl>
      <w:tblPr>
        <w:tblStyle w:val="afffffffffffffffff"/>
        <w:tblW w:w="8610"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840"/>
        <w:gridCol w:w="5294"/>
        <w:gridCol w:w="2476"/>
      </w:tblGrid>
      <w:tr>
        <w:trPr>
          <w:trHeight w:val="1020" w:hRule="atLeast"/>
        </w:trPr>
        <w:tc>
          <w:tcPr>
            <w:tcW w:w="84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Sl. No.</w:t>
            </w:r>
          </w:p>
        </w:tc>
        <w:tc>
          <w:tcPr>
            <w:tcW w:w="529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Name</w:t>
            </w:r>
          </w:p>
        </w:tc>
        <w:tc>
          <w:tcPr>
            <w:tcW w:w="247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Contact number</w:t>
            </w:r>
          </w:p>
        </w:tc>
      </w:tr>
      <w:tr>
        <w:trPr>
          <w:trHeight w:val="765" w:hRule="atLeast"/>
        </w:trPr>
        <w:tc>
          <w:tcPr>
            <w:tcW w:w="84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1.</w:t>
            </w:r>
          </w:p>
        </w:tc>
        <w:tc>
          <w:tcPr>
            <w:tcW w:w="5294" w:type="dxa"/>
            <w:tcBorders>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Excise department</w:t>
            </w:r>
          </w:p>
        </w:tc>
        <w:tc>
          <w:tcPr>
            <w:tcW w:w="2476" w:type="dxa"/>
            <w:tcBorders>
              <w:bottom w:val="single" w:sz="8" w:space="0" w:color="000000"/>
              <w:right w:val="single" w:sz="8" w:space="0" w:color="000000"/>
            </w:tcBorders>
            <w:shd w:color="auto" w:fill="auto" w:val="clear"/>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4952372927</w:t>
            </w:r>
          </w:p>
        </w:tc>
      </w:tr>
      <w:tr>
        <w:trPr>
          <w:trHeight w:val="765" w:hRule="atLeast"/>
        </w:trPr>
        <w:tc>
          <w:tcPr>
            <w:tcW w:w="84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2.</w:t>
            </w:r>
          </w:p>
        </w:tc>
        <w:tc>
          <w:tcPr>
            <w:tcW w:w="5294" w:type="dxa"/>
            <w:tcBorders>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Forest department</w:t>
            </w:r>
          </w:p>
        </w:tc>
        <w:tc>
          <w:tcPr>
            <w:tcW w:w="2476" w:type="dxa"/>
            <w:tcBorders>
              <w:bottom w:val="single" w:sz="8" w:space="0" w:color="000000"/>
              <w:right w:val="single" w:sz="8" w:space="0" w:color="000000"/>
            </w:tcBorders>
            <w:shd w:color="auto" w:fill="auto" w:val="clear"/>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8547602792</w:t>
            </w:r>
          </w:p>
        </w:tc>
      </w:tr>
      <w:tr>
        <w:trPr>
          <w:trHeight w:val="765" w:hRule="atLeast"/>
        </w:trPr>
        <w:tc>
          <w:tcPr>
            <w:tcW w:w="84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3.</w:t>
            </w:r>
          </w:p>
        </w:tc>
        <w:tc>
          <w:tcPr>
            <w:tcW w:w="529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Police Station</w:t>
            </w:r>
          </w:p>
        </w:tc>
        <w:tc>
          <w:tcPr>
            <w:tcW w:w="2476" w:type="dxa"/>
            <w:tcBorders>
              <w:bottom w:val="single" w:sz="8" w:space="0" w:color="000000"/>
              <w:right w:val="single" w:sz="8" w:space="0" w:color="000000"/>
            </w:tcBorders>
            <w:shd w:color="auto" w:fill="auto" w:val="clear"/>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04952222240</w:t>
            </w:r>
          </w:p>
        </w:tc>
      </w:tr>
    </w:tbl>
    <w:p>
      <w:pPr>
        <w:pStyle w:val="Normal"/>
        <w:spacing w:before="240" w:after="240"/>
        <w:jc w:val="left"/>
        <w:rPr>
          <w:rFonts w:ascii="Garamond" w:hAnsi="Garamond" w:eastAsia="Garamond" w:cs="Garamond"/>
          <w:b/>
          <w:b/>
          <w:bCs/>
        </w:rPr>
      </w:pPr>
      <w:r>
        <w:rPr>
          <w:rFonts w:eastAsia="Garamond" w:cs="Garamond" w:ascii="Garamond" w:hAnsi="Garamond"/>
          <w:b/>
          <w:bCs/>
        </w:rPr>
        <w:t xml:space="preserve"> </w:t>
      </w:r>
    </w:p>
    <w:p>
      <w:pPr>
        <w:pStyle w:val="Normal"/>
        <w:spacing w:before="240" w:after="240"/>
        <w:jc w:val="left"/>
        <w:rPr>
          <w:rFonts w:ascii="Garamond" w:hAnsi="Garamond" w:eastAsia="Garamond" w:cs="Garamond"/>
          <w:b/>
          <w:b/>
          <w:bCs/>
        </w:rPr>
      </w:pPr>
      <w:r>
        <w:rPr>
          <w:rFonts w:eastAsia="Garamond" w:cs="Garamond" w:ascii="Garamond" w:hAnsi="Garamond"/>
          <w:b/>
          <w:bCs/>
        </w:rPr>
      </w:r>
    </w:p>
    <w:p>
      <w:pPr>
        <w:pStyle w:val="Normal"/>
        <w:spacing w:before="240" w:after="240"/>
        <w:jc w:val="left"/>
        <w:rPr>
          <w:rFonts w:ascii="Garamond" w:hAnsi="Garamond" w:eastAsia="Garamond" w:cs="Garamond"/>
          <w:b/>
          <w:b/>
          <w:bCs/>
        </w:rPr>
      </w:pPr>
      <w:r>
        <w:rPr>
          <w:rFonts w:eastAsia="Garamond" w:cs="Garamond" w:ascii="Garamond" w:hAnsi="Garamond"/>
          <w:b/>
          <w:bCs/>
        </w:rPr>
      </w:r>
    </w:p>
    <w:p>
      <w:pPr>
        <w:pStyle w:val="Normal"/>
        <w:spacing w:before="240" w:after="240"/>
        <w:jc w:val="left"/>
        <w:rPr>
          <w:rFonts w:ascii="Garamond" w:hAnsi="Garamond" w:eastAsia="Garamond" w:cs="Garamond"/>
          <w:b/>
          <w:b/>
          <w:bCs/>
        </w:rPr>
      </w:pPr>
      <w:r>
        <w:rPr>
          <w:rFonts w:eastAsia="Garamond" w:cs="Garamond" w:ascii="Garamond" w:hAnsi="Garamond"/>
          <w:b/>
          <w:bCs/>
        </w:rPr>
      </w:r>
    </w:p>
    <w:p>
      <w:pPr>
        <w:pStyle w:val="Heading3"/>
        <w:keepNext w:val="false"/>
        <w:keepLines w:val="false"/>
        <w:spacing w:before="280" w:after="80"/>
        <w:ind w:right="1120" w:hanging="0"/>
        <w:jc w:val="left"/>
        <w:rPr>
          <w:rFonts w:ascii="Garamond" w:hAnsi="Garamond" w:eastAsia="Garamond" w:cs="Garamond"/>
          <w:b/>
          <w:b/>
          <w:bCs/>
          <w:color w:val="000000"/>
          <w:sz w:val="26"/>
          <w:szCs w:val="26"/>
        </w:rPr>
      </w:pPr>
      <w:bookmarkStart w:id="147" w:name="_heading=h.yqt19rf0lmak"/>
      <w:bookmarkEnd w:id="147"/>
      <w:r>
        <w:rPr>
          <w:rFonts w:eastAsia="Garamond" w:cs="Garamond" w:ascii="Garamond" w:hAnsi="Garamond"/>
          <w:b/>
          <w:bCs/>
          <w:color w:val="000000"/>
          <w:sz w:val="26"/>
          <w:szCs w:val="26"/>
        </w:rPr>
        <w:t>1.3. Important offices of grama panchayat/municipality/ corporation</w:t>
      </w:r>
    </w:p>
    <w:tbl>
      <w:tblPr>
        <w:tblStyle w:val="afffffffffffffffff0"/>
        <w:tblW w:w="902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845"/>
        <w:gridCol w:w="3292"/>
        <w:gridCol w:w="2617"/>
        <w:gridCol w:w="2270"/>
      </w:tblGrid>
      <w:tr>
        <w:trPr>
          <w:trHeight w:val="765" w:hRule="atLeast"/>
        </w:trPr>
        <w:tc>
          <w:tcPr>
            <w:tcW w:w="84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Sl.No</w:t>
            </w:r>
          </w:p>
        </w:tc>
        <w:tc>
          <w:tcPr>
            <w:tcW w:w="3292"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Name of the office</w:t>
            </w:r>
          </w:p>
        </w:tc>
        <w:tc>
          <w:tcPr>
            <w:tcW w:w="2617"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Contact person</w:t>
            </w:r>
          </w:p>
        </w:tc>
        <w:tc>
          <w:tcPr>
            <w:tcW w:w="227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Contact number</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Village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Village 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8547616152</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Agriculture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Agriculture 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999565612</w:t>
            </w:r>
          </w:p>
        </w:tc>
      </w:tr>
      <w:tr>
        <w:trPr>
          <w:trHeight w:val="1020"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Animal Husbandry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Animal Husbandry Doctor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04952234811</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Police Station</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Police 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04952222240</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BSNL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8003451500</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Block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4952210289</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KSEB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9496010748</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Fisheries Office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NIL</w:t>
            </w:r>
          </w:p>
        </w:tc>
      </w:tr>
      <w:tr>
        <w:trPr>
          <w:trHeight w:val="765" w:hRule="atLeast"/>
        </w:trPr>
        <w:tc>
          <w:tcPr>
            <w:tcW w:w="84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3292"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Fire and Rescue</w:t>
            </w:r>
          </w:p>
        </w:tc>
        <w:tc>
          <w:tcPr>
            <w:tcW w:w="2617"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Officer</w:t>
            </w:r>
          </w:p>
        </w:tc>
        <w:tc>
          <w:tcPr>
            <w:tcW w:w="227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04952297601</w:t>
            </w:r>
          </w:p>
        </w:tc>
      </w:tr>
    </w:tbl>
    <w:p>
      <w:pPr>
        <w:pStyle w:val="Heading3"/>
        <w:keepNext w:val="false"/>
        <w:keepLines w:val="false"/>
        <w:spacing w:before="80" w:after="200"/>
        <w:ind w:right="1120" w:hanging="0"/>
        <w:jc w:val="left"/>
        <w:rPr>
          <w:rFonts w:ascii="Garamond" w:hAnsi="Garamond" w:eastAsia="Garamond" w:cs="Garamond"/>
          <w:b/>
          <w:b/>
          <w:bCs/>
          <w:color w:val="000000"/>
          <w:sz w:val="26"/>
          <w:szCs w:val="26"/>
        </w:rPr>
      </w:pPr>
      <w:r>
        <w:rPr>
          <w:rFonts w:eastAsia="Garamond" w:cs="Garamond" w:ascii="Garamond" w:hAnsi="Garamond"/>
          <w:b/>
          <w:bCs/>
          <w:color w:val="000000"/>
          <w:sz w:val="26"/>
          <w:szCs w:val="26"/>
        </w:rPr>
      </w:r>
      <w:bookmarkStart w:id="148" w:name="_heading=h.q0brzxgjm8ta"/>
      <w:bookmarkStart w:id="149" w:name="_heading=h.q0brzxgjm8ta"/>
      <w:bookmarkEnd w:id="149"/>
    </w:p>
    <w:p>
      <w:pPr>
        <w:pStyle w:val="Heading3"/>
        <w:keepNext w:val="false"/>
        <w:keepLines w:val="false"/>
        <w:spacing w:before="80" w:after="200"/>
        <w:ind w:right="1120" w:hanging="0"/>
        <w:jc w:val="left"/>
        <w:rPr>
          <w:rFonts w:ascii="Garamond" w:hAnsi="Garamond" w:eastAsia="Garamond" w:cs="Garamond"/>
          <w:b/>
          <w:b/>
          <w:bCs/>
          <w:color w:val="000000"/>
          <w:sz w:val="26"/>
          <w:szCs w:val="26"/>
        </w:rPr>
      </w:pPr>
      <w:r>
        <w:rPr>
          <w:rFonts w:eastAsia="Garamond" w:cs="Garamond" w:ascii="Garamond" w:hAnsi="Garamond"/>
          <w:b/>
          <w:bCs/>
          <w:color w:val="000000"/>
          <w:sz w:val="26"/>
          <w:szCs w:val="26"/>
        </w:rPr>
      </w:r>
      <w:bookmarkStart w:id="150" w:name="_heading=h.6aspn7tw9dcn"/>
      <w:bookmarkStart w:id="151" w:name="_heading=h.6aspn7tw9dcn"/>
      <w:bookmarkEnd w:id="151"/>
    </w:p>
    <w:p>
      <w:pPr>
        <w:pStyle w:val="Heading3"/>
        <w:keepNext w:val="false"/>
        <w:keepLines w:val="false"/>
        <w:spacing w:before="80" w:after="200"/>
        <w:ind w:right="1120" w:hanging="0"/>
        <w:jc w:val="left"/>
        <w:rPr>
          <w:rFonts w:ascii="Garamond" w:hAnsi="Garamond" w:eastAsia="Garamond" w:cs="Garamond"/>
          <w:b/>
          <w:b/>
          <w:bCs/>
          <w:color w:val="000000"/>
          <w:sz w:val="26"/>
          <w:szCs w:val="26"/>
        </w:rPr>
      </w:pPr>
      <w:r>
        <w:rPr>
          <w:rFonts w:eastAsia="Garamond" w:cs="Garamond" w:ascii="Garamond" w:hAnsi="Garamond"/>
          <w:b/>
          <w:bCs/>
          <w:color w:val="000000"/>
          <w:sz w:val="26"/>
          <w:szCs w:val="26"/>
        </w:rPr>
      </w:r>
      <w:bookmarkStart w:id="152" w:name="_heading=h.fd587strkx3w"/>
      <w:bookmarkStart w:id="153" w:name="_heading=h.fd587strkx3w"/>
      <w:bookmarkEnd w:id="153"/>
    </w:p>
    <w:p>
      <w:pPr>
        <w:pStyle w:val="Heading3"/>
        <w:keepNext w:val="false"/>
        <w:keepLines w:val="false"/>
        <w:spacing w:before="80" w:after="200"/>
        <w:ind w:right="1120" w:hanging="0"/>
        <w:jc w:val="left"/>
        <w:rPr>
          <w:rFonts w:ascii="Garamond" w:hAnsi="Garamond" w:eastAsia="Garamond" w:cs="Garamond"/>
          <w:b/>
          <w:b/>
          <w:bCs/>
          <w:color w:val="000000"/>
          <w:sz w:val="26"/>
          <w:szCs w:val="26"/>
        </w:rPr>
      </w:pPr>
      <w:r>
        <w:rPr>
          <w:rFonts w:eastAsia="Garamond" w:cs="Garamond" w:ascii="Garamond" w:hAnsi="Garamond"/>
          <w:b/>
          <w:bCs/>
          <w:color w:val="000000"/>
          <w:sz w:val="26"/>
          <w:szCs w:val="26"/>
        </w:rPr>
      </w:r>
      <w:bookmarkStart w:id="154" w:name="_heading=h.2duzlvktkzu0"/>
      <w:bookmarkStart w:id="155" w:name="_heading=h.2duzlvktkzu0"/>
      <w:bookmarkEnd w:id="155"/>
    </w:p>
    <w:p>
      <w:pPr>
        <w:pStyle w:val="Heading3"/>
        <w:keepNext w:val="false"/>
        <w:keepLines w:val="false"/>
        <w:spacing w:before="80" w:after="200"/>
        <w:ind w:right="1120" w:hanging="0"/>
        <w:jc w:val="left"/>
        <w:rPr>
          <w:rFonts w:ascii="Garamond" w:hAnsi="Garamond" w:eastAsia="Garamond" w:cs="Garamond"/>
          <w:b/>
          <w:b/>
          <w:bCs/>
          <w:color w:val="000000"/>
          <w:sz w:val="26"/>
          <w:szCs w:val="26"/>
        </w:rPr>
      </w:pPr>
      <w:r>
        <w:rPr>
          <w:rFonts w:eastAsia="Garamond" w:cs="Garamond" w:ascii="Garamond" w:hAnsi="Garamond"/>
          <w:b/>
          <w:bCs/>
          <w:color w:val="000000"/>
          <w:sz w:val="26"/>
          <w:szCs w:val="26"/>
        </w:rPr>
      </w:r>
      <w:bookmarkStart w:id="156" w:name="_heading=h.yc7h541qdndo"/>
      <w:bookmarkStart w:id="157" w:name="_heading=h.yc7h541qdndo"/>
      <w:bookmarkEnd w:id="157"/>
    </w:p>
    <w:p>
      <w:pPr>
        <w:pStyle w:val="Heading3"/>
        <w:keepNext w:val="false"/>
        <w:keepLines w:val="false"/>
        <w:spacing w:before="80" w:after="200"/>
        <w:ind w:right="1120" w:hanging="0"/>
        <w:jc w:val="left"/>
        <w:rPr>
          <w:rFonts w:ascii="Garamond" w:hAnsi="Garamond" w:eastAsia="Garamond" w:cs="Garamond"/>
          <w:b/>
          <w:b/>
          <w:bCs/>
          <w:color w:val="000000"/>
          <w:sz w:val="26"/>
          <w:szCs w:val="26"/>
        </w:rPr>
      </w:pPr>
      <w:bookmarkStart w:id="158" w:name="_heading=h.ahb32g9i9v0"/>
      <w:bookmarkEnd w:id="158"/>
      <w:r>
        <w:rPr>
          <w:rFonts w:eastAsia="Garamond" w:cs="Garamond" w:ascii="Garamond" w:hAnsi="Garamond"/>
          <w:b/>
          <w:bCs/>
          <w:color w:val="000000"/>
          <w:sz w:val="26"/>
          <w:szCs w:val="26"/>
        </w:rPr>
        <w:t xml:space="preserve"> </w:t>
      </w:r>
      <w:r>
        <w:rPr>
          <w:rFonts w:eastAsia="Garamond" w:cs="Garamond" w:ascii="Garamond" w:hAnsi="Garamond"/>
          <w:b/>
          <w:bCs/>
          <w:color w:val="000000"/>
          <w:sz w:val="26"/>
          <w:szCs w:val="26"/>
        </w:rPr>
        <w:t>1.4. Health Services</w:t>
      </w:r>
    </w:p>
    <w:p>
      <w:pPr>
        <w:pStyle w:val="Normal"/>
        <w:spacing w:before="60" w:after="240"/>
        <w:jc w:val="left"/>
        <w:rPr>
          <w:rFonts w:ascii="Garamond" w:hAnsi="Garamond" w:eastAsia="Garamond" w:cs="Garamond"/>
          <w:b/>
          <w:b/>
          <w:bCs/>
        </w:rPr>
      </w:pPr>
      <w:r>
        <w:rPr>
          <w:rFonts w:eastAsia="Garamond" w:cs="Garamond" w:ascii="Garamond" w:hAnsi="Garamond"/>
          <w:b/>
          <w:bCs/>
        </w:rPr>
        <w:t xml:space="preserve"> </w:t>
      </w:r>
    </w:p>
    <w:tbl>
      <w:tblPr>
        <w:tblStyle w:val="afffffffffffffffff1"/>
        <w:tblW w:w="8610"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1004"/>
        <w:gridCol w:w="4246"/>
        <w:gridCol w:w="1619"/>
        <w:gridCol w:w="1740"/>
      </w:tblGrid>
      <w:tr>
        <w:trPr>
          <w:trHeight w:val="1020" w:hRule="atLeast"/>
        </w:trPr>
        <w:tc>
          <w:tcPr>
            <w:tcW w:w="1004"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Sl. No</w:t>
            </w:r>
          </w:p>
        </w:tc>
        <w:tc>
          <w:tcPr>
            <w:tcW w:w="424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Name of the hospital/institution</w:t>
            </w:r>
          </w:p>
        </w:tc>
        <w:tc>
          <w:tcPr>
            <w:tcW w:w="161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Location</w:t>
            </w:r>
          </w:p>
        </w:tc>
        <w:tc>
          <w:tcPr>
            <w:tcW w:w="174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Phone number</w:t>
            </w:r>
          </w:p>
        </w:tc>
      </w:tr>
      <w:tr>
        <w:trPr>
          <w:trHeight w:val="765"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4246"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Government hospitals/PHC</w:t>
            </w:r>
          </w:p>
        </w:tc>
        <w:tc>
          <w:tcPr>
            <w:tcW w:w="1619"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PUTHUPPADI</w:t>
            </w:r>
          </w:p>
        </w:tc>
        <w:tc>
          <w:tcPr>
            <w:tcW w:w="1740"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9388223879</w:t>
            </w:r>
          </w:p>
        </w:tc>
      </w:tr>
      <w:tr>
        <w:trPr>
          <w:trHeight w:val="765"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4246"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Private hospitals</w:t>
            </w:r>
          </w:p>
        </w:tc>
        <w:tc>
          <w:tcPr>
            <w:tcW w:w="1619"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740"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7947128287</w:t>
            </w:r>
          </w:p>
        </w:tc>
      </w:tr>
      <w:tr>
        <w:trPr>
          <w:trHeight w:val="765"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4246"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Clinical laboratories</w:t>
            </w:r>
          </w:p>
        </w:tc>
        <w:tc>
          <w:tcPr>
            <w:tcW w:w="1619"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74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9846064920</w:t>
            </w:r>
          </w:p>
        </w:tc>
      </w:tr>
      <w:tr>
        <w:trPr>
          <w:trHeight w:val="765"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4246"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Chemist/pharmacy</w:t>
            </w:r>
          </w:p>
        </w:tc>
        <w:tc>
          <w:tcPr>
            <w:tcW w:w="1619"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74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7994181919</w:t>
            </w:r>
          </w:p>
        </w:tc>
      </w:tr>
      <w:tr>
        <w:trPr>
          <w:trHeight w:val="765"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4246"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Blood donors</w:t>
            </w:r>
          </w:p>
        </w:tc>
        <w:tc>
          <w:tcPr>
            <w:tcW w:w="1619"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VARIOUS</w:t>
            </w:r>
          </w:p>
        </w:tc>
        <w:tc>
          <w:tcPr>
            <w:tcW w:w="174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r>
      <w:tr>
        <w:trPr>
          <w:trHeight w:val="153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4246" w:type="dxa"/>
            <w:tcBorders>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Other language experts (Bihari, Hindi, Bengali,</w:t>
            </w:r>
          </w:p>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Asamees ………)</w:t>
            </w:r>
          </w:p>
        </w:tc>
        <w:tc>
          <w:tcPr>
            <w:tcW w:w="1619"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NIL</w:t>
            </w:r>
          </w:p>
        </w:tc>
        <w:tc>
          <w:tcPr>
            <w:tcW w:w="1740"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r>
    </w:tbl>
    <w:p>
      <w:pPr>
        <w:pStyle w:val="Normal"/>
        <w:spacing w:before="240" w:after="240"/>
        <w:jc w:val="left"/>
        <w:rPr>
          <w:rFonts w:ascii="Garamond" w:hAnsi="Garamond" w:eastAsia="Garamond" w:cs="Garamond"/>
          <w:b/>
          <w:b/>
          <w:bCs/>
        </w:rPr>
      </w:pPr>
      <w:r>
        <w:rPr>
          <w:rFonts w:eastAsia="Garamond" w:cs="Garamond" w:ascii="Garamond" w:hAnsi="Garamond"/>
          <w:b/>
          <w:bCs/>
        </w:rPr>
        <w:t xml:space="preserve"> </w:t>
      </w:r>
    </w:p>
    <w:p>
      <w:pPr>
        <w:pStyle w:val="Heading3"/>
        <w:keepNext w:val="false"/>
        <w:keepLines w:val="false"/>
        <w:spacing w:before="160" w:after="200"/>
        <w:ind w:right="1120" w:hanging="0"/>
        <w:jc w:val="left"/>
        <w:rPr>
          <w:rFonts w:ascii="Garamond" w:hAnsi="Garamond" w:eastAsia="Garamond" w:cs="Garamond"/>
          <w:b/>
          <w:b/>
          <w:bCs/>
          <w:color w:val="000000"/>
          <w:sz w:val="26"/>
          <w:szCs w:val="26"/>
        </w:rPr>
      </w:pPr>
      <w:bookmarkStart w:id="159" w:name="_heading=h.cxgptvz18oba"/>
      <w:bookmarkEnd w:id="159"/>
      <w:r>
        <w:rPr>
          <w:rFonts w:eastAsia="Garamond" w:cs="Garamond" w:ascii="Garamond" w:hAnsi="Garamond"/>
          <w:b/>
          <w:bCs/>
          <w:color w:val="000000"/>
          <w:sz w:val="26"/>
          <w:szCs w:val="26"/>
        </w:rPr>
        <w:t>1.5. Veterinary Services</w:t>
      </w:r>
    </w:p>
    <w:tbl>
      <w:tblPr>
        <w:tblStyle w:val="afffffffffffffffff2"/>
        <w:tblW w:w="8610"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974"/>
        <w:gridCol w:w="2326"/>
        <w:gridCol w:w="1874"/>
        <w:gridCol w:w="1875"/>
        <w:gridCol w:w="1561"/>
      </w:tblGrid>
      <w:tr>
        <w:trPr>
          <w:trHeight w:val="1260" w:hRule="atLeast"/>
        </w:trPr>
        <w:tc>
          <w:tcPr>
            <w:tcW w:w="974"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ind w:left="420" w:hanging="0"/>
              <w:jc w:val="left"/>
              <w:rPr>
                <w:rFonts w:ascii="Garamond" w:hAnsi="Garamond" w:eastAsia="Garamond" w:cs="Garamond"/>
              </w:rPr>
            </w:pPr>
            <w:r>
              <w:rPr>
                <w:rFonts w:eastAsia="Garamond" w:cs="Garamond" w:ascii="Garamond" w:hAnsi="Garamond"/>
              </w:rPr>
              <w:t>Sl.No</w:t>
            </w:r>
          </w:p>
        </w:tc>
        <w:tc>
          <w:tcPr>
            <w:tcW w:w="232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Name of the Clinic</w:t>
            </w:r>
          </w:p>
        </w:tc>
        <w:tc>
          <w:tcPr>
            <w:tcW w:w="187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Name of the</w:t>
            </w:r>
          </w:p>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Surgeon/Doctor</w:t>
            </w:r>
          </w:p>
        </w:tc>
        <w:tc>
          <w:tcPr>
            <w:tcW w:w="187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500" w:hanging="0"/>
              <w:jc w:val="left"/>
              <w:rPr>
                <w:rFonts w:ascii="Garamond" w:hAnsi="Garamond" w:eastAsia="Garamond" w:cs="Garamond"/>
              </w:rPr>
            </w:pPr>
            <w:r>
              <w:rPr>
                <w:rFonts w:eastAsia="Garamond" w:cs="Garamond" w:ascii="Garamond" w:hAnsi="Garamond"/>
              </w:rPr>
              <w:t>Place/location</w:t>
            </w:r>
          </w:p>
        </w:tc>
        <w:tc>
          <w:tcPr>
            <w:tcW w:w="1561"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Phone</w:t>
            </w:r>
          </w:p>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number</w:t>
            </w:r>
          </w:p>
        </w:tc>
      </w:tr>
      <w:tr>
        <w:trPr>
          <w:trHeight w:val="1020" w:hRule="atLeast"/>
        </w:trPr>
        <w:tc>
          <w:tcPr>
            <w:tcW w:w="97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326"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Govt.Veterinary Hospital</w:t>
            </w:r>
          </w:p>
        </w:tc>
        <w:tc>
          <w:tcPr>
            <w:tcW w:w="1874"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Dr ANAND</w:t>
            </w:r>
          </w:p>
        </w:tc>
        <w:tc>
          <w:tcPr>
            <w:tcW w:w="1875"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ENGAPUZHA</w:t>
            </w:r>
          </w:p>
        </w:tc>
        <w:tc>
          <w:tcPr>
            <w:tcW w:w="1561" w:type="dxa"/>
            <w:tcBorders>
              <w:bottom w:val="single" w:sz="8" w:space="0" w:color="000000"/>
              <w:right w:val="single" w:sz="8" w:space="0" w:color="000000"/>
            </w:tcBorders>
            <w:shd w:color="auto" w:fill="auto" w:val="clear"/>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9847373202</w:t>
            </w:r>
          </w:p>
        </w:tc>
      </w:tr>
    </w:tbl>
    <w:p>
      <w:pPr>
        <w:pStyle w:val="Normal"/>
        <w:spacing w:before="240" w:after="240"/>
        <w:jc w:val="left"/>
        <w:rPr>
          <w:rFonts w:ascii="Garamond" w:hAnsi="Garamond" w:eastAsia="Garamond" w:cs="Garamond"/>
          <w:b/>
          <w:b/>
          <w:bCs/>
        </w:rPr>
      </w:pPr>
      <w:r>
        <w:rPr>
          <w:rFonts w:eastAsia="Garamond" w:cs="Garamond" w:ascii="Garamond" w:hAnsi="Garamond"/>
          <w:b/>
          <w:bCs/>
        </w:rPr>
        <w:t xml:space="preserve"> </w:t>
      </w:r>
    </w:p>
    <w:p>
      <w:pPr>
        <w:pStyle w:val="Heading3"/>
        <w:keepNext w:val="false"/>
        <w:keepLines w:val="false"/>
        <w:spacing w:before="160" w:after="200"/>
        <w:ind w:right="1120" w:hanging="0"/>
        <w:jc w:val="left"/>
        <w:rPr>
          <w:rFonts w:ascii="Garamond" w:hAnsi="Garamond" w:eastAsia="Garamond" w:cs="Garamond"/>
          <w:b/>
          <w:b/>
          <w:bCs/>
          <w:color w:val="000000"/>
          <w:sz w:val="26"/>
          <w:szCs w:val="26"/>
        </w:rPr>
      </w:pPr>
      <w:bookmarkStart w:id="160" w:name="_heading=h.kjseao2zffge"/>
      <w:bookmarkEnd w:id="160"/>
      <w:r>
        <w:rPr>
          <w:rFonts w:eastAsia="Garamond" w:cs="Garamond" w:ascii="Garamond" w:hAnsi="Garamond"/>
          <w:b/>
          <w:bCs/>
          <w:color w:val="000000"/>
          <w:sz w:val="26"/>
          <w:szCs w:val="26"/>
        </w:rPr>
        <w:t>1.6. Helpline numbers</w:t>
      </w:r>
    </w:p>
    <w:tbl>
      <w:tblPr>
        <w:tblStyle w:val="afffffffffffffffff3"/>
        <w:tblW w:w="859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4319"/>
        <w:gridCol w:w="4275"/>
      </w:tblGrid>
      <w:tr>
        <w:trPr>
          <w:trHeight w:val="300" w:hRule="atLeast"/>
        </w:trPr>
        <w:tc>
          <w:tcPr>
            <w:tcW w:w="431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240" w:after="240"/>
              <w:ind w:left="260" w:hanging="0"/>
              <w:jc w:val="center"/>
              <w:rPr>
                <w:rFonts w:ascii="Garamond" w:hAnsi="Garamond" w:eastAsia="Garamond" w:cs="Garamond"/>
                <w:b/>
                <w:b/>
                <w:bCs/>
              </w:rPr>
            </w:pPr>
            <w:r>
              <w:rPr>
                <w:rFonts w:eastAsia="Garamond" w:cs="Garamond" w:ascii="Garamond" w:hAnsi="Garamond"/>
                <w:b/>
                <w:bCs/>
              </w:rPr>
              <w:t>Helpline</w:t>
            </w:r>
          </w:p>
        </w:tc>
        <w:tc>
          <w:tcPr>
            <w:tcW w:w="4275" w:type="dxa"/>
            <w:tcBorders>
              <w:top w:val="single" w:sz="8" w:space="0" w:color="000000"/>
              <w:bottom w:val="single" w:sz="8" w:space="0" w:color="000000"/>
              <w:right w:val="single" w:sz="8" w:space="0" w:color="000000"/>
            </w:tcBorders>
            <w:shd w:color="auto" w:fill="auto" w:val="clear"/>
          </w:tcPr>
          <w:p>
            <w:pPr>
              <w:pStyle w:val="Normal"/>
              <w:widowControl w:val="false"/>
              <w:spacing w:lineRule="auto" w:line="276" w:before="240" w:after="240"/>
              <w:ind w:left="260" w:hanging="0"/>
              <w:jc w:val="center"/>
              <w:rPr>
                <w:rFonts w:ascii="Garamond" w:hAnsi="Garamond" w:eastAsia="Garamond" w:cs="Garamond"/>
                <w:b/>
                <w:b/>
                <w:bCs/>
              </w:rPr>
            </w:pPr>
            <w:r>
              <w:rPr>
                <w:rFonts w:eastAsia="Garamond" w:cs="Garamond" w:ascii="Garamond" w:hAnsi="Garamond"/>
                <w:b/>
                <w:bCs/>
              </w:rPr>
              <w:t>Phone number</w:t>
            </w:r>
          </w:p>
        </w:tc>
      </w:tr>
      <w:tr>
        <w:trPr>
          <w:trHeight w:val="780" w:hRule="atLeast"/>
        </w:trPr>
        <w:tc>
          <w:tcPr>
            <w:tcW w:w="4319" w:type="dxa"/>
            <w:tcBorders>
              <w:left w:val="single" w:sz="8" w:space="0" w:color="000000"/>
              <w:bottom w:val="single" w:sz="8" w:space="0" w:color="000000"/>
              <w:right w:val="single" w:sz="8" w:space="0" w:color="000000"/>
            </w:tcBorders>
            <w:shd w:color="auto" w:fill="auto" w:val="clear"/>
          </w:tcPr>
          <w:p>
            <w:pPr>
              <w:pStyle w:val="Normal"/>
              <w:widowControl w:val="false"/>
              <w:spacing w:lineRule="auto" w:line="276" w:before="240" w:after="240"/>
              <w:ind w:left="260" w:hanging="0"/>
              <w:jc w:val="center"/>
              <w:rPr>
                <w:rFonts w:ascii="Garamond" w:hAnsi="Garamond" w:eastAsia="Garamond" w:cs="Garamond"/>
              </w:rPr>
            </w:pPr>
            <w:r>
              <w:rPr>
                <w:rFonts w:eastAsia="Garamond" w:cs="Garamond" w:ascii="Garamond" w:hAnsi="Garamond"/>
              </w:rPr>
              <w:t>Police</w:t>
            </w:r>
          </w:p>
        </w:tc>
        <w:tc>
          <w:tcPr>
            <w:tcW w:w="4275" w:type="dxa"/>
            <w:tcBorders>
              <w:bottom w:val="single" w:sz="8" w:space="0" w:color="000000"/>
              <w:right w:val="single" w:sz="8" w:space="0" w:color="000000"/>
            </w:tcBorders>
            <w:shd w:color="auto" w:fill="auto" w:val="clear"/>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112</w:t>
            </w:r>
          </w:p>
        </w:tc>
      </w:tr>
      <w:tr>
        <w:trPr>
          <w:trHeight w:val="780" w:hRule="atLeast"/>
        </w:trPr>
        <w:tc>
          <w:tcPr>
            <w:tcW w:w="4319" w:type="dxa"/>
            <w:tcBorders>
              <w:left w:val="single" w:sz="8" w:space="0" w:color="000000"/>
              <w:bottom w:val="single" w:sz="8" w:space="0" w:color="000000"/>
              <w:right w:val="single" w:sz="8" w:space="0" w:color="000000"/>
            </w:tcBorders>
            <w:shd w:color="auto" w:fill="auto" w:val="clear"/>
          </w:tcPr>
          <w:p>
            <w:pPr>
              <w:pStyle w:val="Normal"/>
              <w:widowControl w:val="false"/>
              <w:spacing w:lineRule="auto" w:line="276" w:before="240" w:after="240"/>
              <w:ind w:left="260" w:hanging="0"/>
              <w:jc w:val="center"/>
              <w:rPr>
                <w:rFonts w:ascii="Garamond" w:hAnsi="Garamond" w:eastAsia="Garamond" w:cs="Garamond"/>
              </w:rPr>
            </w:pPr>
            <w:r>
              <w:rPr>
                <w:rFonts w:eastAsia="Garamond" w:cs="Garamond" w:ascii="Garamond" w:hAnsi="Garamond"/>
              </w:rPr>
              <w:t>Fire and Rescue</w:t>
            </w:r>
          </w:p>
        </w:tc>
        <w:tc>
          <w:tcPr>
            <w:tcW w:w="4275" w:type="dxa"/>
            <w:tcBorders>
              <w:bottom w:val="single" w:sz="8" w:space="0" w:color="000000"/>
              <w:right w:val="single" w:sz="8" w:space="0" w:color="000000"/>
            </w:tcBorders>
            <w:shd w:color="auto" w:fill="auto" w:val="clear"/>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112</w:t>
            </w:r>
          </w:p>
        </w:tc>
      </w:tr>
      <w:tr>
        <w:trPr>
          <w:trHeight w:val="765" w:hRule="atLeast"/>
        </w:trPr>
        <w:tc>
          <w:tcPr>
            <w:tcW w:w="4319" w:type="dxa"/>
            <w:tcBorders>
              <w:left w:val="single" w:sz="8" w:space="0" w:color="000000"/>
              <w:bottom w:val="single" w:sz="8" w:space="0" w:color="000000"/>
              <w:right w:val="single" w:sz="8" w:space="0" w:color="000000"/>
            </w:tcBorders>
            <w:shd w:color="auto" w:fill="auto" w:val="clear"/>
          </w:tcPr>
          <w:p>
            <w:pPr>
              <w:pStyle w:val="Normal"/>
              <w:widowControl w:val="false"/>
              <w:spacing w:lineRule="auto" w:line="276" w:before="240" w:after="240"/>
              <w:ind w:left="260" w:hanging="0"/>
              <w:jc w:val="center"/>
              <w:rPr>
                <w:rFonts w:ascii="Garamond" w:hAnsi="Garamond" w:eastAsia="Garamond" w:cs="Garamond"/>
              </w:rPr>
            </w:pPr>
            <w:r>
              <w:rPr>
                <w:rFonts w:eastAsia="Garamond" w:cs="Garamond" w:ascii="Garamond" w:hAnsi="Garamond"/>
              </w:rPr>
              <w:t>KSEB</w:t>
            </w:r>
          </w:p>
        </w:tc>
        <w:tc>
          <w:tcPr>
            <w:tcW w:w="4275" w:type="dxa"/>
            <w:tcBorders>
              <w:bottom w:val="single" w:sz="8" w:space="0" w:color="000000"/>
              <w:right w:val="single" w:sz="8" w:space="0" w:color="000000"/>
            </w:tcBorders>
            <w:shd w:color="auto" w:fill="auto" w:val="clear"/>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9496010748</w:t>
            </w:r>
          </w:p>
        </w:tc>
      </w:tr>
    </w:tbl>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jc w:val="left"/>
        <w:rPr>
          <w:rFonts w:ascii="Garamond" w:hAnsi="Garamond" w:eastAsia="Garamond" w:cs="Garamond"/>
          <w:b/>
          <w:b/>
          <w:bCs/>
          <w:color w:val="000000"/>
          <w:sz w:val="26"/>
          <w:szCs w:val="26"/>
        </w:rPr>
      </w:pPr>
      <w:bookmarkStart w:id="161" w:name="_heading=h.7j9l4e5y84c7"/>
      <w:bookmarkEnd w:id="161"/>
      <w:r>
        <w:rPr>
          <w:rFonts w:eastAsia="Garamond" w:cs="Garamond" w:ascii="Garamond" w:hAnsi="Garamond"/>
          <w:b/>
          <w:bCs/>
          <w:color w:val="000000"/>
          <w:sz w:val="26"/>
          <w:szCs w:val="26"/>
        </w:rPr>
        <w:t>1.7. Public and Private Schools Contact details</w:t>
      </w:r>
    </w:p>
    <w:p>
      <w:pPr>
        <w:pStyle w:val="Normal"/>
        <w:spacing w:before="240" w:after="240"/>
        <w:jc w:val="left"/>
        <w:rPr>
          <w:rFonts w:ascii="Garamond" w:hAnsi="Garamond" w:eastAsia="Garamond" w:cs="Garamond"/>
        </w:rPr>
      </w:pPr>
      <w:r>
        <w:rPr>
          <w:rFonts w:eastAsia="Garamond" w:cs="Garamond" w:ascii="Garamond" w:hAnsi="Garamond"/>
        </w:rPr>
        <w:t xml:space="preserve"> </w:t>
      </w:r>
    </w:p>
    <w:tbl>
      <w:tblPr>
        <w:tblStyle w:val="afffffffffffffffff4"/>
        <w:tblW w:w="90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70"/>
        <w:gridCol w:w="3952"/>
        <w:gridCol w:w="2183"/>
        <w:gridCol w:w="2019"/>
      </w:tblGrid>
      <w:tr>
        <w:trPr>
          <w:trHeight w:val="525" w:hRule="atLeast"/>
        </w:trPr>
        <w:tc>
          <w:tcPr>
            <w:tcW w:w="87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S.No</w:t>
            </w:r>
          </w:p>
        </w:tc>
        <w:tc>
          <w:tcPr>
            <w:tcW w:w="3952"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Name of School</w:t>
            </w:r>
          </w:p>
        </w:tc>
        <w:tc>
          <w:tcPr>
            <w:tcW w:w="2183"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Institution type</w:t>
            </w:r>
          </w:p>
        </w:tc>
        <w:tc>
          <w:tcPr>
            <w:tcW w:w="201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Phone number</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GHSS PUTHUPPADI</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GOVT</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7907653076</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MGM HSS ENGAPUZHA</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Aided</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9495442527</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ST ANTONYS SCHOOL KANNOTH</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AIDED</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9495339001</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MAR BASALIOS SCHOOL,  ENGAPUZHA</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PRIVATE</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9567858799</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GUPS KAITHAPOYIL</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GOVT</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9645742867</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6</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MARKAZ PUBLIC SCHOOL, KAITHAPOYIL</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Private</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7902232245</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7</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ST JOSEPH UPS MYLELLAMPARA</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AIDED</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8086953245</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8</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AKTM LPS MANALVAYAL</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AIDED</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9496422428</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9</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AMLP ADIVARAM</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AIDED</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6282730769</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10</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GHS PUTHUPPADI</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Govt</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9447892607</w:t>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r>
          </w:p>
        </w:tc>
      </w:tr>
      <w:tr>
        <w:trPr>
          <w:trHeight w:val="525"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11</w:t>
            </w:r>
          </w:p>
        </w:tc>
        <w:tc>
          <w:tcPr>
            <w:tcW w:w="3952"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GMLPS MALAPURAM</w:t>
            </w:r>
          </w:p>
        </w:tc>
        <w:tc>
          <w:tcPr>
            <w:tcW w:w="2183"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GOVT</w:t>
            </w:r>
          </w:p>
        </w:tc>
        <w:tc>
          <w:tcPr>
            <w:tcW w:w="2019"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r>
          </w:p>
        </w:tc>
      </w:tr>
    </w:tbl>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jc w:val="left"/>
        <w:rPr>
          <w:rFonts w:ascii="Garamond" w:hAnsi="Garamond" w:eastAsia="Garamond" w:cs="Garamond"/>
          <w:b/>
          <w:b/>
          <w:bCs/>
          <w:color w:val="000000"/>
          <w:sz w:val="26"/>
          <w:szCs w:val="26"/>
        </w:rPr>
      </w:pPr>
      <w:bookmarkStart w:id="162" w:name="_heading=h.yhut22iu67wk"/>
      <w:bookmarkEnd w:id="162"/>
      <w:r>
        <w:rPr>
          <w:rFonts w:eastAsia="Garamond" w:cs="Garamond" w:ascii="Garamond" w:hAnsi="Garamond"/>
          <w:b/>
          <w:bCs/>
          <w:color w:val="000000"/>
          <w:sz w:val="26"/>
          <w:szCs w:val="26"/>
        </w:rPr>
        <w:t>1.9. Anganwadi Contact Details</w:t>
      </w:r>
    </w:p>
    <w:p>
      <w:pPr>
        <w:pStyle w:val="Normal"/>
        <w:spacing w:before="240" w:after="240"/>
        <w:jc w:val="left"/>
        <w:rPr>
          <w:rFonts w:ascii="Garamond" w:hAnsi="Garamond" w:eastAsia="Garamond" w:cs="Garamond"/>
        </w:rPr>
      </w:pPr>
      <w:r>
        <w:rPr>
          <w:rFonts w:eastAsia="Garamond" w:cs="Garamond" w:ascii="Garamond" w:hAnsi="Garamond"/>
        </w:rPr>
        <w:t xml:space="preserve"> </w:t>
      </w:r>
    </w:p>
    <w:tbl>
      <w:tblPr>
        <w:tblStyle w:val="afffffffffffffffff5"/>
        <w:tblW w:w="90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127"/>
        <w:gridCol w:w="1127"/>
        <w:gridCol w:w="2474"/>
        <w:gridCol w:w="2473"/>
        <w:gridCol w:w="1824"/>
      </w:tblGrid>
      <w:tr>
        <w:trPr>
          <w:trHeight w:val="525" w:hRule="atLeast"/>
        </w:trPr>
        <w:tc>
          <w:tcPr>
            <w:tcW w:w="112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SL NO</w:t>
            </w:r>
          </w:p>
        </w:tc>
        <w:tc>
          <w:tcPr>
            <w:tcW w:w="112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Ward No</w:t>
            </w:r>
          </w:p>
        </w:tc>
        <w:tc>
          <w:tcPr>
            <w:tcW w:w="247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Name of Anganwadi</w:t>
            </w:r>
          </w:p>
        </w:tc>
        <w:tc>
          <w:tcPr>
            <w:tcW w:w="2473"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Name of Anganwadi Teacher</w:t>
            </w:r>
          </w:p>
        </w:tc>
        <w:tc>
          <w:tcPr>
            <w:tcW w:w="182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Phone number</w:t>
            </w:r>
          </w:p>
        </w:tc>
      </w:tr>
      <w:tr>
        <w:trPr>
          <w:trHeight w:val="525" w:hRule="atLeast"/>
        </w:trPr>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w:t>
            </w:r>
          </w:p>
        </w:tc>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w:t>
            </w:r>
          </w:p>
        </w:tc>
        <w:tc>
          <w:tcPr>
            <w:tcW w:w="247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MYLELLAMPARA</w:t>
            </w:r>
          </w:p>
        </w:tc>
        <w:tc>
          <w:tcPr>
            <w:tcW w:w="247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KAVITHA</w:t>
            </w:r>
          </w:p>
        </w:tc>
        <w:tc>
          <w:tcPr>
            <w:tcW w:w="182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9947662009</w:t>
            </w:r>
          </w:p>
        </w:tc>
      </w:tr>
      <w:tr>
        <w:trPr>
          <w:trHeight w:val="525" w:hRule="atLeast"/>
        </w:trPr>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w:t>
            </w:r>
          </w:p>
        </w:tc>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w:t>
            </w:r>
          </w:p>
        </w:tc>
        <w:tc>
          <w:tcPr>
            <w:tcW w:w="247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 CENT COLONY</w:t>
            </w:r>
          </w:p>
        </w:tc>
        <w:tc>
          <w:tcPr>
            <w:tcW w:w="247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MOLLY</w:t>
            </w:r>
          </w:p>
        </w:tc>
        <w:tc>
          <w:tcPr>
            <w:tcW w:w="182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9747956675</w:t>
            </w:r>
          </w:p>
        </w:tc>
      </w:tr>
      <w:tr>
        <w:trPr>
          <w:trHeight w:val="525" w:hRule="atLeast"/>
        </w:trPr>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w:t>
            </w:r>
          </w:p>
        </w:tc>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w:t>
            </w:r>
          </w:p>
        </w:tc>
        <w:tc>
          <w:tcPr>
            <w:tcW w:w="247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KANNAPPANKUND - EERCHATHADAM</w:t>
            </w:r>
          </w:p>
        </w:tc>
        <w:tc>
          <w:tcPr>
            <w:tcW w:w="247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VALSALA</w:t>
            </w:r>
          </w:p>
        </w:tc>
        <w:tc>
          <w:tcPr>
            <w:tcW w:w="182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9656923195</w:t>
            </w:r>
          </w:p>
        </w:tc>
      </w:tr>
      <w:tr>
        <w:trPr>
          <w:trHeight w:val="525" w:hRule="atLeast"/>
        </w:trPr>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4</w:t>
            </w:r>
          </w:p>
        </w:tc>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w:t>
            </w:r>
          </w:p>
        </w:tc>
        <w:tc>
          <w:tcPr>
            <w:tcW w:w="247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MATTIKKUNNU</w:t>
            </w:r>
          </w:p>
        </w:tc>
        <w:tc>
          <w:tcPr>
            <w:tcW w:w="247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BIJILA</w:t>
            </w:r>
          </w:p>
        </w:tc>
        <w:tc>
          <w:tcPr>
            <w:tcW w:w="182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9605508871</w:t>
            </w:r>
          </w:p>
        </w:tc>
      </w:tr>
      <w:tr>
        <w:trPr>
          <w:trHeight w:val="525" w:hRule="atLeast"/>
        </w:trPr>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5</w:t>
            </w:r>
          </w:p>
        </w:tc>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w:t>
            </w:r>
          </w:p>
        </w:tc>
        <w:tc>
          <w:tcPr>
            <w:tcW w:w="247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EDUTHUVACHA KALLU</w:t>
            </w:r>
          </w:p>
        </w:tc>
        <w:tc>
          <w:tcPr>
            <w:tcW w:w="247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VALSALA</w:t>
            </w:r>
          </w:p>
        </w:tc>
        <w:tc>
          <w:tcPr>
            <w:tcW w:w="182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9961559958</w:t>
            </w:r>
          </w:p>
        </w:tc>
      </w:tr>
      <w:tr>
        <w:trPr>
          <w:trHeight w:val="525" w:hRule="atLeast"/>
        </w:trPr>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6</w:t>
            </w:r>
          </w:p>
        </w:tc>
        <w:tc>
          <w:tcPr>
            <w:tcW w:w="1127"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w:t>
            </w:r>
          </w:p>
        </w:tc>
        <w:tc>
          <w:tcPr>
            <w:tcW w:w="247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VALLIAD</w:t>
            </w:r>
          </w:p>
        </w:tc>
        <w:tc>
          <w:tcPr>
            <w:tcW w:w="247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BINDU</w:t>
            </w:r>
          </w:p>
        </w:tc>
        <w:tc>
          <w:tcPr>
            <w:tcW w:w="1824"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9633823366</w:t>
            </w:r>
          </w:p>
        </w:tc>
      </w:tr>
    </w:tbl>
    <w:p>
      <w:pPr>
        <w:pStyle w:val="Normal"/>
        <w:spacing w:before="240" w:after="240"/>
        <w:jc w:val="left"/>
        <w:rPr>
          <w:rFonts w:ascii="Garamond" w:hAnsi="Garamond" w:eastAsia="Garamond" w:cs="Garamond"/>
        </w:rPr>
      </w:pPr>
      <w:r>
        <w:rPr>
          <w:rFonts w:eastAsia="Garamond" w:cs="Garamond" w:ascii="Garamond" w:hAnsi="Garamond"/>
        </w:rPr>
      </w:r>
    </w:p>
    <w:tbl>
      <w:tblPr>
        <w:tblStyle w:val="afffffffffffffffff6"/>
        <w:tblW w:w="903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34"/>
        <w:gridCol w:w="1035"/>
        <w:gridCol w:w="2731"/>
        <w:gridCol w:w="2535"/>
        <w:gridCol w:w="1695"/>
      </w:tblGrid>
      <w:tr>
        <w:trPr>
          <w:trHeight w:val="585" w:hRule="atLeast"/>
        </w:trPr>
        <w:tc>
          <w:tcPr>
            <w:tcW w:w="1034"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w:t>
            </w:r>
          </w:p>
        </w:tc>
        <w:tc>
          <w:tcPr>
            <w:tcW w:w="10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w:t>
            </w:r>
          </w:p>
        </w:tc>
        <w:tc>
          <w:tcPr>
            <w:tcW w:w="2731"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MOOPPANKUZHI</w:t>
            </w:r>
          </w:p>
        </w:tc>
        <w:tc>
          <w:tcPr>
            <w:tcW w:w="253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SUNITHA</w:t>
            </w:r>
          </w:p>
        </w:tc>
        <w:tc>
          <w:tcPr>
            <w:tcW w:w="169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9745864917</w:t>
            </w:r>
          </w:p>
        </w:tc>
      </w:tr>
      <w:tr>
        <w:trPr>
          <w:trHeight w:val="780"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8</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4</w:t>
            </w:r>
          </w:p>
        </w:tc>
        <w:tc>
          <w:tcPr>
            <w:tcW w:w="2731"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MUPPATHEKRA</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SARADA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9526368173</w:t>
            </w:r>
          </w:p>
        </w:tc>
      </w:tr>
      <w:tr>
        <w:trPr>
          <w:trHeight w:val="780" w:hRule="atLeast"/>
        </w:trPr>
        <w:tc>
          <w:tcPr>
            <w:tcW w:w="1034" w:type="dxa"/>
            <w:tcBorders>
              <w:left w:val="single" w:sz="8" w:space="0" w:color="000000"/>
              <w:bottom w:val="single" w:sz="8" w:space="0" w:color="000000"/>
              <w:right w:val="single" w:sz="8" w:space="0" w:color="000000"/>
            </w:tcBorders>
            <w:shd w:color="auto" w:fill="auto" w:val="clear"/>
            <w:tcMar>
              <w:top w:w="100" w:type="dxa"/>
              <w:bottom w:w="100" w:type="dxa"/>
            </w:tcMar>
          </w:tcPr>
          <w:p>
            <w:pPr>
              <w:pStyle w:val="Normal"/>
              <w:widowControl w:val="false"/>
              <w:jc w:val="center"/>
              <w:rPr>
                <w:rFonts w:ascii="Garamond" w:hAnsi="Garamond" w:eastAsia="Garamond" w:cs="Garamond"/>
              </w:rPr>
            </w:pPr>
            <w:r>
              <w:rPr>
                <w:rFonts w:eastAsia="Garamond" w:cs="Garamond" w:ascii="Garamond" w:hAnsi="Garamond"/>
              </w:rPr>
              <w:t>9</w:t>
            </w:r>
          </w:p>
        </w:tc>
        <w:tc>
          <w:tcPr>
            <w:tcW w:w="1035" w:type="dxa"/>
            <w:tcBorders>
              <w:left w:val="single" w:sz="8" w:space="0" w:color="000000"/>
              <w:bottom w:val="single" w:sz="8" w:space="0" w:color="000000"/>
              <w:right w:val="single" w:sz="8" w:space="0" w:color="000000"/>
            </w:tcBorders>
            <w:shd w:color="auto" w:fill="auto" w:val="clear"/>
            <w:tcMar>
              <w:top w:w="100" w:type="dxa"/>
              <w:bottom w:w="100" w:type="dxa"/>
            </w:tcMar>
          </w:tcPr>
          <w:p>
            <w:pPr>
              <w:pStyle w:val="Normal"/>
              <w:widowControl w:val="false"/>
              <w:jc w:val="center"/>
              <w:rPr>
                <w:rFonts w:ascii="Garamond" w:hAnsi="Garamond" w:eastAsia="Garamond" w:cs="Garamond"/>
              </w:rPr>
            </w:pPr>
            <w:r>
              <w:rPr>
                <w:rFonts w:eastAsia="Garamond" w:cs="Garamond" w:ascii="Garamond" w:hAnsi="Garamond"/>
              </w:rPr>
              <w:t>5</w:t>
            </w:r>
          </w:p>
        </w:tc>
        <w:tc>
          <w:tcPr>
            <w:tcW w:w="2731"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MARUTHILAV</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SINDHU</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9946028517</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10</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5</w:t>
            </w:r>
          </w:p>
        </w:tc>
        <w:tc>
          <w:tcPr>
            <w:tcW w:w="2731"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KANALAD</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SOUDATH</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9645439822</w:t>
            </w:r>
          </w:p>
        </w:tc>
      </w:tr>
      <w:tr>
        <w:trPr>
          <w:trHeight w:val="780"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11</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5</w:t>
            </w:r>
          </w:p>
        </w:tc>
        <w:tc>
          <w:tcPr>
            <w:tcW w:w="2731"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29TH MILE</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LISSY</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7025911092</w:t>
            </w:r>
          </w:p>
        </w:tc>
      </w:tr>
      <w:tr>
        <w:trPr>
          <w:trHeight w:val="780" w:hRule="atLeast"/>
        </w:trPr>
        <w:tc>
          <w:tcPr>
            <w:tcW w:w="1034" w:type="dxa"/>
            <w:tcBorders>
              <w:left w:val="single" w:sz="8" w:space="0" w:color="000000"/>
              <w:bottom w:val="single" w:sz="8" w:space="0" w:color="000000"/>
              <w:right w:val="single" w:sz="8" w:space="0" w:color="000000"/>
            </w:tcBorders>
            <w:shd w:color="auto" w:fill="auto" w:val="clear"/>
            <w:tcMar>
              <w:top w:w="100" w:type="dxa"/>
              <w:bottom w:w="100" w:type="dxa"/>
            </w:tcMar>
          </w:tcPr>
          <w:p>
            <w:pPr>
              <w:pStyle w:val="Normal"/>
              <w:widowControl w:val="false"/>
              <w:jc w:val="center"/>
              <w:rPr>
                <w:rFonts w:ascii="Garamond" w:hAnsi="Garamond" w:eastAsia="Garamond" w:cs="Garamond"/>
              </w:rPr>
            </w:pPr>
            <w:r>
              <w:rPr>
                <w:rFonts w:eastAsia="Garamond" w:cs="Garamond" w:ascii="Garamond" w:hAnsi="Garamond"/>
              </w:rPr>
              <w:t>12</w:t>
            </w:r>
          </w:p>
        </w:tc>
        <w:tc>
          <w:tcPr>
            <w:tcW w:w="1035" w:type="dxa"/>
            <w:tcBorders>
              <w:left w:val="single" w:sz="8" w:space="0" w:color="000000"/>
              <w:bottom w:val="single" w:sz="8" w:space="0" w:color="000000"/>
              <w:right w:val="single" w:sz="8" w:space="0" w:color="000000"/>
            </w:tcBorders>
            <w:shd w:color="auto" w:fill="auto" w:val="clear"/>
            <w:tcMar>
              <w:top w:w="100" w:type="dxa"/>
              <w:bottom w:w="100" w:type="dxa"/>
            </w:tcMar>
          </w:tcPr>
          <w:p>
            <w:pPr>
              <w:pStyle w:val="Normal"/>
              <w:widowControl w:val="false"/>
              <w:jc w:val="center"/>
              <w:rPr>
                <w:rFonts w:ascii="Garamond" w:hAnsi="Garamond" w:eastAsia="Garamond" w:cs="Garamond"/>
              </w:rPr>
            </w:pPr>
            <w:r>
              <w:rPr>
                <w:rFonts w:eastAsia="Garamond" w:cs="Garamond" w:ascii="Garamond" w:hAnsi="Garamond"/>
              </w:rPr>
              <w:t>6</w:t>
            </w:r>
          </w:p>
        </w:tc>
        <w:tc>
          <w:tcPr>
            <w:tcW w:w="2731"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POTTIKKAI</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DOLLY</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6238599442</w:t>
            </w:r>
          </w:p>
        </w:tc>
      </w:tr>
      <w:tr>
        <w:trPr>
          <w:trHeight w:val="780" w:hRule="atLeast"/>
        </w:trPr>
        <w:tc>
          <w:tcPr>
            <w:tcW w:w="1034" w:type="dxa"/>
            <w:tcBorders>
              <w:left w:val="single" w:sz="8" w:space="0" w:color="000000"/>
              <w:bottom w:val="single" w:sz="8" w:space="0" w:color="000000"/>
              <w:right w:val="single" w:sz="8" w:space="0" w:color="000000"/>
            </w:tcBorders>
            <w:shd w:color="auto" w:fill="auto" w:val="clear"/>
            <w:tcMar>
              <w:top w:w="100" w:type="dxa"/>
              <w:bottom w:w="100" w:type="dxa"/>
            </w:tcMar>
          </w:tcPr>
          <w:p>
            <w:pPr>
              <w:pStyle w:val="Normal"/>
              <w:widowControl w:val="false"/>
              <w:jc w:val="center"/>
              <w:rPr>
                <w:rFonts w:ascii="Garamond" w:hAnsi="Garamond" w:eastAsia="Garamond" w:cs="Garamond"/>
              </w:rPr>
            </w:pPr>
            <w:r>
              <w:rPr>
                <w:rFonts w:eastAsia="Garamond" w:cs="Garamond" w:ascii="Garamond" w:hAnsi="Garamond"/>
              </w:rPr>
              <w:t>13</w:t>
            </w:r>
          </w:p>
        </w:tc>
        <w:tc>
          <w:tcPr>
            <w:tcW w:w="1035" w:type="dxa"/>
            <w:tcBorders>
              <w:left w:val="single" w:sz="8" w:space="0" w:color="000000"/>
              <w:bottom w:val="single" w:sz="8" w:space="0" w:color="000000"/>
              <w:right w:val="single" w:sz="8" w:space="0" w:color="000000"/>
            </w:tcBorders>
            <w:shd w:color="auto" w:fill="auto" w:val="clear"/>
            <w:tcMar>
              <w:top w:w="100" w:type="dxa"/>
              <w:bottom w:w="100" w:type="dxa"/>
            </w:tcMar>
          </w:tcPr>
          <w:p>
            <w:pPr>
              <w:pStyle w:val="Normal"/>
              <w:widowControl w:val="false"/>
              <w:jc w:val="center"/>
              <w:rPr>
                <w:rFonts w:ascii="Garamond" w:hAnsi="Garamond" w:eastAsia="Garamond" w:cs="Garamond"/>
              </w:rPr>
            </w:pPr>
            <w:r>
              <w:rPr>
                <w:rFonts w:eastAsia="Garamond" w:cs="Garamond" w:ascii="Garamond" w:hAnsi="Garamond"/>
              </w:rPr>
              <w:t>7</w:t>
            </w:r>
          </w:p>
        </w:tc>
        <w:tc>
          <w:tcPr>
            <w:tcW w:w="2731"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ANORAMMAL</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JAMEELA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9497825695</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14</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7</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ELIKKAD</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IBY REJI</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8606509774</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15</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8</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KAITHAPOYIL</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SINDHU</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9895425261</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16</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8</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RANDAMKAI</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RADHA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9539833473</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17</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MANALVAYAL</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RAJANI</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9497693993</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18</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10</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AMBALAKKANDI</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SHYLAJA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9539515196</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19</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11</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720" w:hanging="0"/>
              <w:jc w:val="center"/>
              <w:rPr>
                <w:rFonts w:ascii="Garamond" w:hAnsi="Garamond" w:eastAsia="Garamond" w:cs="Garamond"/>
              </w:rPr>
            </w:pPr>
            <w:r>
              <w:rPr>
                <w:rFonts w:eastAsia="Garamond" w:cs="Garamond" w:ascii="Garamond" w:hAnsi="Garamond"/>
              </w:rPr>
              <w:t>KAIPURAM</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SUHARA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7592850595</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20</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12</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KUNJUKULAM</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AMINAKKUTTY</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9539683881</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21</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12</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TATTOORPPARAMB</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SAVITHA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8943475268</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22</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13</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KOOVAPPATTACHAL</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GEETHA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9048130049</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23</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14</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WAYANDAN KUNNU</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KAMARUNNISA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9544096410</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24</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14</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KOTTARAKKOTH</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ARIFA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9048853320</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25</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15</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PERUMPALLI</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ASIYA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9946450643</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26</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15</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CHERUPLAD</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THANKAMANI</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9946661578</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27</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15</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ETTEKRA</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SAJITHA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9946676162</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28</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16</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MALAPURAM - NEROOKKUMCHAL</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SAJITHA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9645442796</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29</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17</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PUTTENKUNNU</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THAHIRA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9946135834</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30</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18</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PUTHUPPADI - URUMI</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LAVYA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9539587530</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31</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18</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NADUKKUNNU</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SAROJINI</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9526595638</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32</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19</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AACHI</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SINI</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9496382386</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33</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20</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PAYONA</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ELSY</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9747117841</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34</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20</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KAKKAD</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REMA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9947916244</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35</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20</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MEL KAKKAD</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AJEENA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9048730907</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36</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21</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KAKKAVAYAL</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USHA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9947791667</w:t>
            </w:r>
          </w:p>
        </w:tc>
      </w:tr>
      <w:tr>
        <w:trPr>
          <w:trHeight w:val="585" w:hRule="atLeast"/>
        </w:trPr>
        <w:tc>
          <w:tcPr>
            <w:tcW w:w="103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37</w:t>
            </w:r>
          </w:p>
        </w:tc>
        <w:tc>
          <w:tcPr>
            <w:tcW w:w="103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22</w:t>
            </w:r>
          </w:p>
        </w:tc>
        <w:tc>
          <w:tcPr>
            <w:tcW w:w="2731" w:type="dxa"/>
            <w:tcBorders>
              <w:bottom w:val="single" w:sz="8" w:space="0" w:color="000000"/>
              <w:right w:val="single" w:sz="8" w:space="0" w:color="000000"/>
            </w:tcBorders>
            <w:shd w:color="auto" w:fill="auto" w:val="clear"/>
          </w:tcPr>
          <w:p>
            <w:pPr>
              <w:pStyle w:val="Normal"/>
              <w:widowControl w:val="false"/>
              <w:spacing w:before="240" w:after="0"/>
              <w:ind w:left="1080" w:hanging="360"/>
              <w:jc w:val="center"/>
              <w:rPr>
                <w:rFonts w:ascii="Garamond" w:hAnsi="Garamond" w:eastAsia="Garamond" w:cs="Garamond"/>
              </w:rPr>
            </w:pPr>
            <w:r>
              <w:rPr>
                <w:rFonts w:eastAsia="Garamond" w:cs="Garamond" w:ascii="Garamond" w:hAnsi="Garamond"/>
              </w:rPr>
              <w:t>PAATHIPPARA</w:t>
            </w:r>
          </w:p>
        </w:tc>
        <w:tc>
          <w:tcPr>
            <w:tcW w:w="253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SARAMMA</w:t>
            </w:r>
          </w:p>
        </w:tc>
        <w:tc>
          <w:tcPr>
            <w:tcW w:w="1695" w:type="dxa"/>
            <w:tcBorders>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9961169553</w:t>
            </w:r>
          </w:p>
        </w:tc>
      </w:tr>
    </w:tbl>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Normal"/>
        <w:spacing w:before="240" w:after="240"/>
        <w:jc w:val="left"/>
        <w:rPr>
          <w:rFonts w:ascii="Garamond" w:hAnsi="Garamond" w:eastAsia="Garamond" w:cs="Garamond"/>
        </w:rPr>
      </w:pPr>
      <w:r>
        <w:rPr>
          <w:rFonts w:eastAsia="Garamond" w:cs="Garamond" w:ascii="Garamond" w:hAnsi="Garamond"/>
        </w:rPr>
        <w:t xml:space="preserve"> </w:t>
      </w:r>
    </w:p>
    <w:p>
      <w:pPr>
        <w:pStyle w:val="Heading3"/>
        <w:keepNext w:val="false"/>
        <w:keepLines w:val="false"/>
        <w:spacing w:before="280" w:after="80"/>
        <w:jc w:val="left"/>
        <w:rPr>
          <w:rFonts w:ascii="Garamond" w:hAnsi="Garamond" w:eastAsia="Garamond" w:cs="Garamond"/>
          <w:b/>
          <w:b/>
          <w:bCs/>
          <w:color w:val="000000"/>
          <w:sz w:val="26"/>
          <w:szCs w:val="26"/>
        </w:rPr>
      </w:pPr>
      <w:bookmarkStart w:id="163" w:name="_heading=h.g8ertql8g3jd"/>
      <w:bookmarkEnd w:id="163"/>
      <w:r>
        <w:rPr>
          <w:rFonts w:eastAsia="Garamond" w:cs="Garamond" w:ascii="Garamond" w:hAnsi="Garamond"/>
          <w:b/>
          <w:bCs/>
          <w:color w:val="000000"/>
          <w:sz w:val="26"/>
          <w:szCs w:val="26"/>
        </w:rPr>
        <w:t>1.12. Information regarding resources</w:t>
      </w:r>
    </w:p>
    <w:p>
      <w:pPr>
        <w:pStyle w:val="Normal"/>
        <w:spacing w:before="240" w:after="240"/>
        <w:rPr>
          <w:rFonts w:ascii="Garamond" w:hAnsi="Garamond" w:eastAsia="Garamond" w:cs="Garamond"/>
        </w:rPr>
      </w:pPr>
      <w:r>
        <w:rPr>
          <w:rFonts w:eastAsia="Garamond" w:cs="Garamond" w:ascii="Garamond" w:hAnsi="Garamond"/>
        </w:rPr>
        <w:t xml:space="preserve"> </w:t>
      </w:r>
    </w:p>
    <w:tbl>
      <w:tblPr>
        <w:tblStyle w:val="afffffffffffffffff7"/>
        <w:tblW w:w="902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053"/>
        <w:gridCol w:w="2979"/>
        <w:gridCol w:w="2993"/>
      </w:tblGrid>
      <w:tr>
        <w:trPr>
          <w:trHeight w:val="480" w:hRule="atLeast"/>
        </w:trPr>
        <w:tc>
          <w:tcPr>
            <w:tcW w:w="305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before="240" w:after="240"/>
              <w:jc w:val="left"/>
              <w:rPr>
                <w:rFonts w:ascii="Garamond" w:hAnsi="Garamond" w:eastAsia="Garamond" w:cs="Garamond"/>
              </w:rPr>
            </w:pPr>
            <w:r>
              <w:rPr>
                <w:rFonts w:eastAsia="Garamond" w:cs="Garamond" w:ascii="Garamond" w:hAnsi="Garamond"/>
              </w:rPr>
              <w:t>Means of transportation</w:t>
            </w:r>
          </w:p>
        </w:tc>
        <w:tc>
          <w:tcPr>
            <w:tcW w:w="2979" w:type="dxa"/>
            <w:tcBorders>
              <w:top w:val="single" w:sz="8" w:space="0" w:color="000000"/>
              <w:bottom w:val="single" w:sz="8" w:space="0" w:color="000000"/>
              <w:right w:val="single" w:sz="8" w:space="0" w:color="000000"/>
            </w:tcBorders>
            <w:shd w:color="auto" w:fill="FFFFFF" w:val="clear"/>
          </w:tcPr>
          <w:p>
            <w:pPr>
              <w:pStyle w:val="Normal"/>
              <w:widowControl w:val="false"/>
              <w:spacing w:before="240" w:after="240"/>
              <w:jc w:val="left"/>
              <w:rPr>
                <w:rFonts w:ascii="Garamond" w:hAnsi="Garamond" w:eastAsia="Garamond" w:cs="Garamond"/>
              </w:rPr>
            </w:pPr>
            <w:r>
              <w:rPr>
                <w:rFonts w:eastAsia="Garamond" w:cs="Garamond" w:ascii="Garamond" w:hAnsi="Garamond"/>
              </w:rPr>
              <w:t>Name of Owner</w:t>
            </w:r>
          </w:p>
        </w:tc>
        <w:tc>
          <w:tcPr>
            <w:tcW w:w="2993" w:type="dxa"/>
            <w:tcBorders>
              <w:top w:val="single" w:sz="8" w:space="0" w:color="000000"/>
              <w:bottom w:val="single" w:sz="8" w:space="0" w:color="000000"/>
              <w:right w:val="single" w:sz="8" w:space="0" w:color="000000"/>
            </w:tcBorders>
            <w:shd w:color="auto" w:fill="FFFFFF" w:val="clear"/>
          </w:tcPr>
          <w:p>
            <w:pPr>
              <w:pStyle w:val="Normal"/>
              <w:widowControl w:val="false"/>
              <w:spacing w:before="240" w:after="240"/>
              <w:jc w:val="left"/>
              <w:rPr>
                <w:rFonts w:ascii="Garamond" w:hAnsi="Garamond" w:eastAsia="Garamond" w:cs="Garamond"/>
              </w:rPr>
            </w:pPr>
            <w:r>
              <w:rPr>
                <w:rFonts w:eastAsia="Garamond" w:cs="Garamond" w:ascii="Garamond" w:hAnsi="Garamond"/>
              </w:rPr>
              <w:t>Phone Number</w:t>
            </w:r>
          </w:p>
        </w:tc>
      </w:tr>
      <w:tr>
        <w:trPr>
          <w:trHeight w:val="480" w:hRule="atLeast"/>
        </w:trPr>
        <w:tc>
          <w:tcPr>
            <w:tcW w:w="3053"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Heavy Trucks</w:t>
            </w:r>
          </w:p>
        </w:tc>
        <w:tc>
          <w:tcPr>
            <w:tcW w:w="297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99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480" w:hRule="atLeast"/>
        </w:trPr>
        <w:tc>
          <w:tcPr>
            <w:tcW w:w="3053"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Tractor</w:t>
            </w:r>
          </w:p>
        </w:tc>
        <w:tc>
          <w:tcPr>
            <w:tcW w:w="297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99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480" w:hRule="atLeast"/>
        </w:trPr>
        <w:tc>
          <w:tcPr>
            <w:tcW w:w="3053"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Ambulances</w:t>
            </w:r>
          </w:p>
        </w:tc>
        <w:tc>
          <w:tcPr>
            <w:tcW w:w="297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99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480" w:hRule="atLeast"/>
        </w:trPr>
        <w:tc>
          <w:tcPr>
            <w:tcW w:w="3053"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Boats</w:t>
            </w:r>
          </w:p>
        </w:tc>
        <w:tc>
          <w:tcPr>
            <w:tcW w:w="297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99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rHeight w:val="480" w:hRule="atLeast"/>
        </w:trPr>
        <w:tc>
          <w:tcPr>
            <w:tcW w:w="3053"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Taxi service</w:t>
            </w:r>
          </w:p>
        </w:tc>
        <w:tc>
          <w:tcPr>
            <w:tcW w:w="2979"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993" w:type="dxa"/>
            <w:tcBorders>
              <w:bottom w:val="single" w:sz="8" w:space="0" w:color="000000"/>
              <w:right w:val="single" w:sz="8" w:space="0" w:color="000000"/>
            </w:tcBorders>
            <w:shd w:color="auto" w:fill="auto" w:val="clear"/>
          </w:tcPr>
          <w:p>
            <w:pPr>
              <w:pStyle w:val="Normal"/>
              <w:widowControl w:val="false"/>
              <w:spacing w:before="240" w:after="24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jc w:val="center"/>
        <w:rPr>
          <w:rFonts w:ascii="Garamond" w:hAnsi="Garamond" w:eastAsia="Garamond" w:cs="Garamond"/>
          <w:b/>
          <w:b/>
          <w:bCs/>
          <w:sz w:val="32"/>
          <w:szCs w:val="32"/>
        </w:rPr>
      </w:pPr>
      <w:r>
        <w:rPr>
          <w:rFonts w:eastAsia="Garamond" w:cs="Garamond" w:ascii="Garamond" w:hAnsi="Garamond"/>
          <w:b/>
          <w:bCs/>
          <w:sz w:val="32"/>
          <w:szCs w:val="32"/>
        </w:rPr>
        <w:t>Annexure 1: LSG Baseline Data Collection Format</w:t>
      </w:r>
    </w:p>
    <w:p>
      <w:pPr>
        <w:pStyle w:val="Normal"/>
        <w:spacing w:before="240" w:after="240"/>
        <w:rPr>
          <w:rFonts w:ascii="Garamond" w:hAnsi="Garamond" w:eastAsia="Garamond" w:cs="Garamond"/>
          <w:b/>
          <w:b/>
          <w:bCs/>
        </w:rPr>
      </w:pPr>
      <w:r>
        <w:rPr>
          <w:rFonts w:eastAsia="Garamond" w:cs="Garamond" w:ascii="Garamond" w:hAnsi="Garamond"/>
          <w:b/>
          <w:bCs/>
        </w:rPr>
        <w:t>A. Baseline data</w:t>
      </w:r>
    </w:p>
    <w:tbl>
      <w:tblPr>
        <w:tblStyle w:val="afffffffffffffffff8"/>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915"/>
        <w:gridCol w:w="3495"/>
        <w:gridCol w:w="2249"/>
        <w:gridCol w:w="2235"/>
      </w:tblGrid>
      <w:tr>
        <w:trPr>
          <w:trHeight w:val="285" w:hRule="atLeast"/>
        </w:trPr>
        <w:tc>
          <w:tcPr>
            <w:tcW w:w="91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Sl. No.</w:t>
            </w:r>
          </w:p>
        </w:tc>
        <w:tc>
          <w:tcPr>
            <w:tcW w:w="349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Indicator / Field</w:t>
            </w:r>
          </w:p>
        </w:tc>
        <w:tc>
          <w:tcPr>
            <w:tcW w:w="224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Baseline Data</w:t>
            </w:r>
          </w:p>
        </w:tc>
        <w:tc>
          <w:tcPr>
            <w:tcW w:w="223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Source / Remarks</w:t>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1</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Name of LSG</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PUTHUPPADI</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2</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District</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KOZHIKODE</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3</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Block / Taluk</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KODUVALLY/ THAMARASSERY</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40"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4</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Type of LSG (Gram Panchayat / Municipality / Corporation)</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PANCHAYATH</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5</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Area (sq. km)</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64.75</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6</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wards</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24</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7</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GIS boundary file available</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(Yes/No)</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285" w:hRule="atLeast"/>
        </w:trPr>
        <w:tc>
          <w:tcPr>
            <w:tcW w:w="9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rPr>
            </w:pPr>
            <w:r>
              <w:rPr>
                <w:rFonts w:eastAsia="Garamond" w:cs="Garamond" w:ascii="Garamond" w:hAnsi="Garamond"/>
              </w:rPr>
              <w:t>8</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Key contact person &amp; phone</w:t>
            </w:r>
          </w:p>
        </w:tc>
        <w:tc>
          <w:tcPr>
            <w:tcW w:w="224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BIJU THANNIKKUZHI</w:t>
            </w:r>
          </w:p>
        </w:tc>
        <w:tc>
          <w:tcPr>
            <w:tcW w:w="22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B. Demography</w:t>
      </w:r>
    </w:p>
    <w:tbl>
      <w:tblPr>
        <w:tblStyle w:val="afffffffffffffffff9"/>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3015"/>
        <w:gridCol w:w="2940"/>
        <w:gridCol w:w="2940"/>
      </w:tblGrid>
      <w:tr>
        <w:trPr>
          <w:trHeight w:val="525" w:hRule="atLeast"/>
        </w:trPr>
        <w:tc>
          <w:tcPr>
            <w:tcW w:w="301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Indicator / Field</w:t>
            </w:r>
          </w:p>
        </w:tc>
        <w:tc>
          <w:tcPr>
            <w:tcW w:w="294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Baseline Data</w:t>
            </w:r>
          </w:p>
        </w:tc>
        <w:tc>
          <w:tcPr>
            <w:tcW w:w="294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jc w:val="center"/>
              <w:rPr>
                <w:rFonts w:ascii="Garamond" w:hAnsi="Garamond" w:eastAsia="Garamond" w:cs="Garamond"/>
                <w:b/>
                <w:b/>
                <w:bCs/>
              </w:rPr>
            </w:pPr>
            <w:r>
              <w:rPr>
                <w:rFonts w:eastAsia="Garamond" w:cs="Garamond" w:ascii="Garamond" w:hAnsi="Garamond"/>
                <w:b/>
                <w:bCs/>
              </w:rPr>
              <w:t>Source / Remarks</w:t>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Total population</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52097</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Males</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25210</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Females</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26887</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Transgender population</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Age distribution</w:t>
            </w:r>
          </w:p>
          <w:p>
            <w:pPr>
              <w:pStyle w:val="Normal"/>
              <w:widowControl w:val="false"/>
              <w:spacing w:before="240" w:after="240"/>
              <w:rPr>
                <w:rFonts w:ascii="Garamond" w:hAnsi="Garamond" w:eastAsia="Garamond" w:cs="Garamond"/>
              </w:rPr>
            </w:pPr>
            <w:sdt>
              <w:sdtPr>
                <w:id w:val="1750903767"/>
              </w:sdtPr>
              <w:sdtContent>
                <w:r>
                  <w:rPr/>
                  <w:t>(&lt;5, 5–14, 15–59, ≥60)</w:t>
                </w:r>
              </w:sdtContent>
            </w:sdt>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UNDER 5 - 3928</w:t>
            </w:r>
          </w:p>
          <w:p>
            <w:pPr>
              <w:pStyle w:val="Normal"/>
              <w:widowControl w:val="false"/>
              <w:spacing w:before="240" w:after="240"/>
              <w:rPr>
                <w:rFonts w:ascii="Garamond" w:hAnsi="Garamond" w:eastAsia="Garamond" w:cs="Garamond"/>
              </w:rPr>
            </w:pPr>
            <w:r>
              <w:rPr>
                <w:rFonts w:eastAsia="Garamond" w:cs="Garamond" w:ascii="Garamond" w:hAnsi="Garamond"/>
              </w:rPr>
              <w:t>ADOLOCENT- 9627</w:t>
            </w:r>
          </w:p>
          <w:p>
            <w:pPr>
              <w:pStyle w:val="Normal"/>
              <w:widowControl w:val="false"/>
              <w:spacing w:before="240" w:after="240"/>
              <w:rPr>
                <w:rFonts w:ascii="Garamond" w:hAnsi="Garamond" w:eastAsia="Garamond" w:cs="Garamond"/>
              </w:rPr>
            </w:pPr>
            <w:r>
              <w:rPr>
                <w:rFonts w:eastAsia="Garamond" w:cs="Garamond" w:ascii="Garamond" w:hAnsi="Garamond"/>
              </w:rPr>
              <w:t>ABOVE 60 - 7947</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households</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11759</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80"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Population density (persons/sq.km)</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804</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migrant workers</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792</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525" w:hRule="atLeast"/>
        </w:trPr>
        <w:tc>
          <w:tcPr>
            <w:tcW w:w="3015"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Major occupational groups</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FARMER</w:t>
            </w:r>
          </w:p>
        </w:tc>
        <w:tc>
          <w:tcPr>
            <w:tcW w:w="294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C. Vulnerable Populations &amp; Social Risks</w:t>
      </w:r>
    </w:p>
    <w:tbl>
      <w:tblPr>
        <w:tblStyle w:val="afffffffffffffffffa"/>
        <w:tblW w:w="888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79"/>
        <w:gridCol w:w="3556"/>
        <w:gridCol w:w="2190"/>
        <w:gridCol w:w="2054"/>
      </w:tblGrid>
      <w:tr>
        <w:trPr>
          <w:trHeight w:val="1020" w:hRule="atLeast"/>
        </w:trPr>
        <w:tc>
          <w:tcPr>
            <w:tcW w:w="107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5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19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05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sdt>
              <w:sdtPr>
                <w:id w:val="891071474"/>
              </w:sdtPr>
              <w:sdtContent>
                <w:r>
                  <w:rPr/>
                  <w:t>No. of elderly (≥60)</w:t>
                </w:r>
              </w:sdtContent>
            </w:sdt>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7947</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persons with disability</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488</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bedridden persons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-108</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chronic disease cases (DM/HTN/COPD/CKD etc.)</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-1785</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Pregnant women (current estimate)</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506</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Children &lt;5 years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3928</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Tribal population (if any)</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554</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Fisherfolk / coastal vulnerable groups (if any)</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Urban slums / unnotified settlements (if any)</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Homeless population</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NOT AVAILABLE</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Orphanages / old age homes (number &amp; capacity)</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2/240</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Hostels / prisons / shelters (number &amp; capacity)</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8/750</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13</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Poverty / BPL estimate</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251</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14</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Food insecurity hotspots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107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15</w:t>
            </w:r>
          </w:p>
        </w:tc>
        <w:tc>
          <w:tcPr>
            <w:tcW w:w="355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Any history of stigma/discrimination issues (Yes/No)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05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D. Health System &amp; Service Readiness</w:t>
      </w:r>
    </w:p>
    <w:tbl>
      <w:tblPr>
        <w:tblStyle w:val="afffffffffffffffffb"/>
        <w:tblW w:w="886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694"/>
        <w:gridCol w:w="3165"/>
        <w:gridCol w:w="2085"/>
        <w:gridCol w:w="1920"/>
      </w:tblGrid>
      <w:tr>
        <w:trPr>
          <w:trHeight w:val="1290" w:hRule="atLeast"/>
        </w:trPr>
        <w:tc>
          <w:tcPr>
            <w:tcW w:w="1694"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16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08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192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health facilities in LSG (PHC/CHC/TH/DH/Private)</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PHC/Family Health Centre details (name, location)</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PUTHUPPADI</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Subcentres / Health &amp; Wellness Centres (number)</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Private clinics / hospitals (number)</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Labs available (public/private)</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Availability of ambulance services (Yes/No, number)</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Availability of isolation/quarantine facilities (Yes/No, details)</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Cold chain facilities (Yes/No, details)</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Stockpile space available (Yes/No)</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PPE / mask / sanitizer availability plan (Yes/No)</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Surveillance staff available (JHI/JPHN/ASHA count)</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39</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69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316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Existing emergency referral pathways (Yes/No)</w:t>
            </w:r>
          </w:p>
        </w:tc>
        <w:tc>
          <w:tcPr>
            <w:tcW w:w="208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E. Points of Entry &amp; Mobility</w:t>
      </w:r>
    </w:p>
    <w:tbl>
      <w:tblPr>
        <w:tblStyle w:val="afffffffffffffffffc"/>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2039"/>
        <w:gridCol w:w="2401"/>
        <w:gridCol w:w="2280"/>
        <w:gridCol w:w="2174"/>
      </w:tblGrid>
      <w:tr>
        <w:trPr>
          <w:trHeight w:val="1020" w:hRule="atLeast"/>
        </w:trPr>
        <w:tc>
          <w:tcPr>
            <w:tcW w:w="20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2401"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8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7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Bus stands / depots (number)</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Railway stations (number)</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Boat jetties / fishing harbours (number)</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Ports / airports nearby (specify distance)</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Major highways/roads passing through</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KKD -  KOLLIGAL HIGHWAY</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Border crossings (state/district)</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WAYANAD</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Major markets / weekly markets</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Tourism hubs / major event venues</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VANAPARVAM, KAKKAD ECO TOURISAM</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Schools/colleges with hostels (number)</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203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2401"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Factories / large workplaces (number)</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7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b/>
          <w:bCs/>
        </w:rPr>
        <w:t>F. Water, Sanitation &amp; Hygiene (WASH)</w:t>
      </w:r>
    </w:p>
    <w:tbl>
      <w:tblPr>
        <w:tblStyle w:val="afffffffffffffffffd"/>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20"/>
        <w:gridCol w:w="3375"/>
        <w:gridCol w:w="2294"/>
        <w:gridCol w:w="2205"/>
      </w:tblGrid>
      <w:tr>
        <w:trPr>
          <w:trHeight w:val="1020" w:hRule="atLeast"/>
        </w:trPr>
        <w:tc>
          <w:tcPr>
            <w:tcW w:w="10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37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9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29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Major drinking water sources (piped / wells / borewells / springs)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WELLS</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public wells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71</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households with piped water connection</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958</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Water quality testing routine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Common contamination risks (flooding, salinity, industrial waste)</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FLOODS, LAND SLIDE</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Open defecation free status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Solid waste management system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Bio-medical waste disposal mechanism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public toilets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37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Handwashing stations in public places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0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b/>
          <w:bCs/>
        </w:rPr>
      </w:r>
    </w:p>
    <w:p>
      <w:pPr>
        <w:pStyle w:val="Normal"/>
        <w:spacing w:before="240" w:after="240"/>
        <w:rPr>
          <w:rFonts w:ascii="Garamond" w:hAnsi="Garamond" w:eastAsia="Garamond" w:cs="Garamond"/>
          <w:b/>
          <w:b/>
          <w:bCs/>
        </w:rPr>
      </w:pPr>
      <w:r>
        <w:rPr>
          <w:rFonts w:eastAsia="Garamond" w:cs="Garamond" w:ascii="Garamond" w:hAnsi="Garamond"/>
          <w:b/>
          <w:bCs/>
        </w:rPr>
      </w:r>
    </w:p>
    <w:p>
      <w:pPr>
        <w:pStyle w:val="Normal"/>
        <w:spacing w:before="240" w:after="240"/>
        <w:rPr>
          <w:rFonts w:ascii="Garamond" w:hAnsi="Garamond" w:eastAsia="Garamond" w:cs="Garamond"/>
          <w:b/>
          <w:b/>
          <w:bCs/>
        </w:rPr>
      </w:pPr>
      <w:r>
        <w:rPr>
          <w:rFonts w:eastAsia="Garamond" w:cs="Garamond" w:ascii="Garamond" w:hAnsi="Garamond"/>
          <w:b/>
          <w:bCs/>
        </w:rPr>
      </w:r>
    </w:p>
    <w:p>
      <w:pPr>
        <w:pStyle w:val="Normal"/>
        <w:spacing w:before="240" w:after="240"/>
        <w:rPr>
          <w:rFonts w:ascii="Garamond" w:hAnsi="Garamond" w:eastAsia="Garamond" w:cs="Garamond"/>
          <w:b/>
          <w:b/>
          <w:bCs/>
        </w:rPr>
      </w:pPr>
      <w:r>
        <w:rPr>
          <w:rFonts w:eastAsia="Garamond" w:cs="Garamond" w:ascii="Garamond" w:hAnsi="Garamond"/>
          <w:b/>
          <w:bCs/>
        </w:rPr>
      </w:r>
    </w:p>
    <w:p>
      <w:pPr>
        <w:pStyle w:val="Normal"/>
        <w:spacing w:before="240" w:after="240"/>
        <w:rPr>
          <w:rFonts w:ascii="Garamond" w:hAnsi="Garamond" w:eastAsia="Garamond" w:cs="Garamond"/>
          <w:b/>
          <w:b/>
          <w:bCs/>
        </w:rPr>
      </w:pPr>
      <w:r>
        <w:rPr>
          <w:rFonts w:eastAsia="Garamond" w:cs="Garamond" w:ascii="Garamond" w:hAnsi="Garamond"/>
          <w:b/>
          <w:bCs/>
        </w:rPr>
      </w:r>
    </w:p>
    <w:p>
      <w:pPr>
        <w:pStyle w:val="Normal"/>
        <w:spacing w:before="240" w:after="240"/>
        <w:rPr>
          <w:rFonts w:ascii="Garamond" w:hAnsi="Garamond" w:eastAsia="Garamond" w:cs="Garamond"/>
          <w:b/>
          <w:b/>
          <w:bCs/>
        </w:rPr>
      </w:pPr>
      <w:r>
        <w:rPr>
          <w:rFonts w:eastAsia="Garamond" w:cs="Garamond" w:ascii="Garamond" w:hAnsi="Garamond"/>
          <w:b/>
          <w:bCs/>
        </w:rPr>
        <w:t>G. Zoonotic Risks &amp; One Health</w:t>
      </w:r>
    </w:p>
    <w:tbl>
      <w:tblPr>
        <w:tblStyle w:val="afffffffffffffffffe"/>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989"/>
        <w:gridCol w:w="3735"/>
        <w:gridCol w:w="2160"/>
        <w:gridCol w:w="2025"/>
      </w:tblGrid>
      <w:tr>
        <w:trPr>
          <w:trHeight w:val="1020" w:hRule="atLeast"/>
        </w:trPr>
        <w:tc>
          <w:tcPr>
            <w:tcW w:w="98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73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16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02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29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Livestock population (cattle/goats/pigs/poultry) – estimates</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8693</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No. of dairy farms / poultry farms / pig farms</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87</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Slaughterhouses / meat shops (number)</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Animal markets (Yes/No, details)</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Veterinary dispensaries (number)</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History of zoonotic outbreaks (rabies, leptospirosis, avian flu etc.)</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Stray dog population management measures (Yes/No)</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Rodent infestation hotspots (Yes/No)</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Wetlands / waterlogged areas prone to leptospirosis</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Bat roosting areas / caves / fruit orchards (if any)</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89"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73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Human-animal interface hotspots (farms near residences)</w:t>
            </w:r>
          </w:p>
        </w:tc>
        <w:tc>
          <w:tcPr>
            <w:tcW w:w="216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b/>
          <w:bCs/>
        </w:rPr>
        <w:t>H. Climate &amp; Disaster Risks (Pandemic Amplifiers)</w:t>
      </w:r>
    </w:p>
    <w:tbl>
      <w:tblPr>
        <w:tblStyle w:val="affffffffffffffffff"/>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20"/>
        <w:gridCol w:w="3419"/>
        <w:gridCol w:w="2280"/>
        <w:gridCol w:w="2190"/>
      </w:tblGrid>
      <w:tr>
        <w:trPr>
          <w:trHeight w:val="1020" w:hRule="atLeast"/>
        </w:trPr>
        <w:tc>
          <w:tcPr>
            <w:tcW w:w="10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41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8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9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Flood-prone wards (list)</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6,8,14,3</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Landslide-prone wards (list)</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12,17,16,18</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Cyclone/sea surge risk (Yes/No)</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Heatwave risk zones (Yes/No)</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Waterlogging areas (list)</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Shelter homes / relief camps (number, capacity)</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20/1500</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Past disaster displacement history</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41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Disruption to water supply/transport common (Yes/No)</w:t>
            </w:r>
          </w:p>
        </w:tc>
        <w:tc>
          <w:tcPr>
            <w:tcW w:w="228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b/>
          <w:bCs/>
        </w:rPr>
        <w:t>I. Critical Infrastructure &amp; Logistics</w:t>
      </w:r>
    </w:p>
    <w:tbl>
      <w:tblPr>
        <w:tblStyle w:val="affffffffffffffffff0"/>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930"/>
        <w:gridCol w:w="3539"/>
        <w:gridCol w:w="2266"/>
        <w:gridCol w:w="2159"/>
      </w:tblGrid>
      <w:tr>
        <w:trPr>
          <w:trHeight w:val="1020" w:hRule="atLeast"/>
        </w:trPr>
        <w:tc>
          <w:tcPr>
            <w:tcW w:w="93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3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5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765"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Schools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32</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Anganwadis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37</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Colleges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Community halls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Places of worship with large gatherings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Large markets / shopping areas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Warehouses / cold storages (number)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Telecom/mobile network coverage gaps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Power outage frequency (high/medium/low)</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MEDIUM</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3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53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Availability of generators in key facilities</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J. Risk Communication &amp; Community Networks</w:t>
      </w:r>
    </w:p>
    <w:tbl>
      <w:tblPr>
        <w:tblStyle w:val="affffffffffffffffff1"/>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20"/>
        <w:gridCol w:w="3420"/>
        <w:gridCol w:w="2294"/>
        <w:gridCol w:w="2190"/>
      </w:tblGrid>
      <w:tr>
        <w:trPr>
          <w:trHeight w:val="1020" w:hRule="atLeast"/>
        </w:trPr>
        <w:tc>
          <w:tcPr>
            <w:tcW w:w="10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42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9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9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Ward-level rapid response teams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Jagratha samithis / committees active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Kudumbashree presence and strength (number of units)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1074</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Volunteer network (number, coverage)</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Community-based surveillance mechanisms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IEC dissemination channels (WhatsApp groups, community radio, PA systems)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Rumour tracking mechanisms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Languages spoken / literacy considerations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MALAYALAM</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102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42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Vulnerable groups communication strategy available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K. Preparedness Planning &amp; Governance</w:t>
      </w:r>
    </w:p>
    <w:tbl>
      <w:tblPr>
        <w:tblStyle w:val="affffffffffffffffff2"/>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70"/>
        <w:gridCol w:w="3570"/>
        <w:gridCol w:w="2294"/>
        <w:gridCol w:w="2190"/>
      </w:tblGrid>
      <w:tr>
        <w:trPr>
          <w:trHeight w:val="1020" w:hRule="atLeast"/>
        </w:trPr>
        <w:tc>
          <w:tcPr>
            <w:tcW w:w="87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7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94"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90"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LSG emergency plan available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Pandemic preparedness plan available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Incident Command System identified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Rapid procurement mechanism available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Emergency fund available (Yes/No, amount)</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Past outbreak response experience (Yes/No, details)</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29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Intersectoral coordination mechanism (Health, Police, LSG, Veterinary, Education)</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Mock drills conducted in last 12 months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870"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7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Training coverage for staff/volunteers (Yes/No)</w:t>
            </w:r>
          </w:p>
        </w:tc>
        <w:tc>
          <w:tcPr>
            <w:tcW w:w="2294"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90"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rPr>
      </w:pPr>
      <w:r>
        <w:rPr>
          <w:rFonts w:eastAsia="Garamond" w:cs="Garamond" w:ascii="Garamond" w:hAnsi="Garamond"/>
        </w:rPr>
      </w:r>
      <w:bookmarkStart w:id="164" w:name="_GoBack"/>
      <w:bookmarkStart w:id="165" w:name="_GoBack"/>
      <w:bookmarkEnd w:id="165"/>
    </w:p>
    <w:p>
      <w:pPr>
        <w:pStyle w:val="Normal"/>
        <w:spacing w:before="240" w:after="240"/>
        <w:rPr>
          <w:rFonts w:ascii="Garamond" w:hAnsi="Garamond" w:eastAsia="Garamond" w:cs="Garamond"/>
          <w:b/>
          <w:b/>
          <w:bCs/>
        </w:rPr>
      </w:pPr>
      <w:r>
        <w:rPr>
          <w:rFonts w:eastAsia="Garamond" w:cs="Garamond" w:ascii="Garamond" w:hAnsi="Garamond"/>
          <w:b/>
          <w:bCs/>
        </w:rPr>
        <w:t>L. Surveillance &amp; Data Systems</w:t>
      </w:r>
    </w:p>
    <w:tbl>
      <w:tblPr>
        <w:tblStyle w:val="affffffffffffffffff3"/>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04"/>
        <w:gridCol w:w="3495"/>
        <w:gridCol w:w="2266"/>
        <w:gridCol w:w="2159"/>
      </w:tblGrid>
      <w:tr>
        <w:trPr>
          <w:trHeight w:val="1020" w:hRule="atLeast"/>
        </w:trPr>
        <w:tc>
          <w:tcPr>
            <w:tcW w:w="1004"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49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5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Digital reporting tools used (e.g., DHIS2, portals)</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IHIP</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Availability of line-listing format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Contact tracing team identified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Mapping of high-risk households available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Testing sample transport mechanism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Reporting timeline adherence (good/average/poor)</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GOOD</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Data sharing between departments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100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49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Availability of dashboard for monitoring (Yes/No)</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M. Additional Notes &amp; Observations</w:t>
      </w:r>
    </w:p>
    <w:tbl>
      <w:tblPr>
        <w:tblStyle w:val="affffffffffffffffff4"/>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944"/>
        <w:gridCol w:w="3525"/>
        <w:gridCol w:w="2266"/>
        <w:gridCol w:w="2159"/>
      </w:tblGrid>
      <w:tr>
        <w:trPr>
          <w:trHeight w:val="1020" w:hRule="atLeast"/>
        </w:trPr>
        <w:tc>
          <w:tcPr>
            <w:tcW w:w="944"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25"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59" w:type="dxa"/>
            <w:tcBorders>
              <w:top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765" w:hRule="atLeast"/>
        </w:trPr>
        <w:tc>
          <w:tcPr>
            <w:tcW w:w="94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Key challenges perceived by LSG</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765" w:hRule="atLeast"/>
        </w:trPr>
        <w:tc>
          <w:tcPr>
            <w:tcW w:w="94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Top 5 high-risk wards (reason)</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3,8,12,16,17,18 (FLOOD)</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4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Any unique local risks (industrial pollution, refugee camps, etc.)</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r>
        <w:trPr>
          <w:trHeight w:val="1020" w:hRule="atLeast"/>
        </w:trPr>
        <w:tc>
          <w:tcPr>
            <w:tcW w:w="944" w:type="dxa"/>
            <w:tcBorders>
              <w:left w:val="single" w:sz="8" w:space="0" w:color="000000"/>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25"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Recommendations for preparedness strengthening</w:t>
            </w:r>
          </w:p>
        </w:tc>
        <w:tc>
          <w:tcPr>
            <w:tcW w:w="2266"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159" w:type="dxa"/>
            <w:tcBorders>
              <w:bottom w:val="single" w:sz="8" w:space="0" w:color="000000"/>
              <w:right w:val="single" w:sz="8" w:space="0" w:color="000000"/>
            </w:tcBorders>
            <w:shd w:color="auto" w:fill="auto" w:val="clear"/>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
    </w:p>
    <w:sectPr>
      <w:headerReference w:type="default" r:id="rId8"/>
      <w:footerReference w:type="default" r:id="rId9"/>
      <w:type w:val="nextPage"/>
      <w:pgSz w:w="11906" w:h="16838"/>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Aptos">
    <w:charset w:val="01"/>
    <w:family w:val="roman"/>
    <w:pitch w:val="variable"/>
    <w:embedRegular r:id="rId9" w:fontKey="{09014A78-CABC-4EF0-12AC-5CD89AEFDE09}"/>
    <w:embedBold r:id="rId10" w:fontKey="{0A014A78-CABC-4EF0-12AC-5CD89AEFDE0A}"/>
  </w:font>
  <w:font w:name="Tw Cen MT">
    <w:charset w:val="01"/>
    <w:family w:val="roman"/>
    <w:pitch w:val="variable"/>
    <w:embedRegular r:id="rId11" w:fontKey="{0B014A78-CABC-4EF0-12AC-5CD89AEFDE0B}"/>
  </w:font>
  <w:font w:name="Tahoma">
    <w:charset w:val="01"/>
    <w:family w:val="roman"/>
    <w:pitch w:val="variable"/>
    <w:embedRegular r:id="rId12" w:fontKey="{0C014A78-CABC-4EF0-12AC-5CD89AEFDE0C}"/>
  </w:font>
  <w:font w:name="Liberation Sans">
    <w:altName w:val="Arial"/>
    <w:charset w:val="01"/>
    <w:family w:val="swiss"/>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Calibri">
    <w:charset w:val="01"/>
    <w:family w:val="roman"/>
    <w:pitch w:val="variable"/>
    <w:embedRegular r:id="rId17" w:fontKey="{11014A78-CABC-4EF0-12AC-5CD89AEFDE11}"/>
  </w:font>
  <w:font w:name="Garamond">
    <w:charset w:val="01"/>
    <w:family w:val="roman"/>
    <w:pitch w:val="variable"/>
    <w:embedRegular r:id="rId18" w:fontKey="{12014A78-CABC-4EF0-12AC-5CD89AEFDE12}"/>
    <w:embedBold r:id="rId19" w:fontKey="{13014A78-CABC-4EF0-12AC-5CD89AEFDE13}"/>
    <w:embedItalic r:id="rId20" w:fontKey="{14014A78-CABC-4EF0-12AC-5CD89AEFDE14}"/>
  </w:font>
  <w:font w:name="Twentieth Century">
    <w:charset w:val="01"/>
    <w:family w:val="roman"/>
    <w:pitch w:val="variable"/>
  </w:font>
  <w:font w:name="Lora">
    <w:charset w:val="01"/>
    <w:family w:val="roman"/>
    <w:pitch w:val="variable"/>
    <w:embedBold r:id="rId21" w:fontKey="{15014A78-CABC-4EF0-12AC-5CD89AEFDE15}"/>
  </w:font>
  <w:font w:name="Aptos Serif">
    <w:charset w:val="01"/>
    <w:family w:val="roman"/>
    <w:pitch w:val="variable"/>
  </w:font>
  <w:font w:name="Times New Roman">
    <w:charset w:val="01"/>
    <w:family w:val="roman"/>
    <w:pitch w:val="variable"/>
  </w:font>
  <w:font w:name="Cambria Math">
    <w:charset w:val="01"/>
    <w:family w:val="roman"/>
    <w:pitch w:val="variable"/>
    <w:embedRegular r:id="rId22" w:fontKey="{16014A78-CABC-4EF0-12AC-5CD89AEFDE16}"/>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513" w:leader="none"/>
        <w:tab w:val="right" w:pos="9026" w:leader="none"/>
      </w:tabs>
      <w:spacing w:before="240" w:after="240"/>
      <w:jc w:val="right"/>
      <w:rPr>
        <w:rFonts w:ascii="Garamond" w:hAnsi="Garamond" w:eastAsia="Garamond" w:cs="Garamond"/>
      </w:rPr>
    </w:pPr>
    <w:r>
      <w:rPr>
        <w:rFonts w:eastAsia="Garamond" w:cs="Garamond" w:ascii="Garamond" w:hAnsi="Garamond"/>
      </w:rPr>
      <w:fldChar w:fldCharType="begin"/>
    </w:r>
    <w:r>
      <w:rPr>
        <w:rFonts w:eastAsia="Garamond" w:cs="Garamond" w:ascii="Garamond" w:hAnsi="Garamond"/>
      </w:rPr>
      <w:instrText xml:space="preserve"> PAGE </w:instrText>
    </w:r>
    <w:r>
      <w:rPr>
        <w:rFonts w:eastAsia="Garamond" w:cs="Garamond" w:ascii="Garamond" w:hAnsi="Garamond"/>
      </w:rPr>
      <w:fldChar w:fldCharType="separate"/>
    </w:r>
    <w:r>
      <w:rPr>
        <w:rFonts w:eastAsia="Garamond" w:cs="Garamond" w:ascii="Garamond" w:hAnsi="Garamond"/>
      </w:rPr>
      <w:t>109</w:t>
    </w:r>
    <w:r>
      <w:rPr>
        <w:rFonts w:eastAsia="Garamond" w:cs="Garamond" w:ascii="Garamond" w:hAnsi="Garamond"/>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220">
              <wp:simplePos x="0" y="0"/>
              <wp:positionH relativeFrom="column">
                <wp:posOffset>-900430</wp:posOffset>
              </wp:positionH>
              <wp:positionV relativeFrom="paragraph">
                <wp:posOffset>-563245</wp:posOffset>
              </wp:positionV>
              <wp:extent cx="7542530" cy="864870"/>
              <wp:effectExtent l="0" t="0" r="0" b="0"/>
              <wp:wrapNone/>
              <wp:docPr id="11" name="Rectangle 177"/>
              <a:graphic xmlns:a="http://schemas.openxmlformats.org/drawingml/2006/main">
                <a:graphicData uri="http://schemas.microsoft.com/office/word/2010/wordprocessingShape">
                  <wps:wsp>
                    <wps:cNvSpPr/>
                    <wps:spPr>
                      <a:xfrm>
                        <a:off x="0" y="0"/>
                        <a:ext cx="7542360" cy="86472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177" path="m0,0l-2147483645,0l-2147483645,-2147483646l0,-2147483646xe" fillcolor="#e1efd8" stroked="f" o:allowincell="f" style="position:absolute;margin-left:-70.9pt;margin-top:-44.35pt;width:593.85pt;height:68.0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4"/>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w:hAnsi="Roboto" w:eastAsia="Roboto" w:cs="Roboto"/>
        <w:sz w:val="24"/>
        <w:szCs w:val="24"/>
        <w:lang w:val="en-IN" w:eastAsia="en-I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0"/>
      <w:jc w:val="both"/>
    </w:pPr>
    <w:rPr>
      <w:rFonts w:ascii="Roboto" w:hAnsi="Roboto" w:eastAsia="Roboto" w:cs="Roboto"/>
      <w:color w:val="auto"/>
      <w:kern w:val="0"/>
      <w:sz w:val="24"/>
      <w:szCs w:val="24"/>
      <w:lang w:val="en-IN" w:eastAsia="en-IN" w:bidi="ar-SA"/>
    </w:rPr>
  </w:style>
  <w:style w:type="paragraph" w:styleId="Heading1">
    <w:name w:val="Heading 1"/>
    <w:basedOn w:val="Normal"/>
    <w:next w:val="Normal"/>
    <w:qFormat/>
    <w:pPr>
      <w:keepNext w:val="true"/>
      <w:keepLines/>
      <w:spacing w:before="360" w:after="80"/>
      <w:outlineLvl w:val="0"/>
    </w:pPr>
    <w:rPr>
      <w:rFonts w:ascii="Aptos" w:hAnsi="Aptos" w:eastAsia="Aptos" w:cs="Aptos"/>
      <w:b/>
      <w:bCs/>
      <w:color w:val="2F5496"/>
      <w:sz w:val="32"/>
      <w:szCs w:val="32"/>
    </w:rPr>
  </w:style>
  <w:style w:type="paragraph" w:styleId="Heading2">
    <w:name w:val="Heading 2"/>
    <w:basedOn w:val="Normal"/>
    <w:next w:val="Normal"/>
    <w:qFormat/>
    <w:pPr>
      <w:keepNext w:val="true"/>
      <w:keepLines/>
      <w:spacing w:before="160" w:after="80"/>
      <w:outlineLvl w:val="1"/>
    </w:pPr>
    <w:rPr>
      <w:rFonts w:ascii="Aptos" w:hAnsi="Aptos" w:eastAsia="Aptos" w:cs="Aptos"/>
      <w:b/>
      <w:bCs/>
      <w:color w:val="2F5496"/>
      <w:sz w:val="32"/>
      <w:szCs w:val="32"/>
    </w:rPr>
  </w:style>
  <w:style w:type="paragraph" w:styleId="Heading3">
    <w:name w:val="Heading 3"/>
    <w:basedOn w:val="Normal"/>
    <w:next w:val="Normal"/>
    <w:qFormat/>
    <w:pPr>
      <w:keepNext w:val="true"/>
      <w:keepLines/>
      <w:spacing w:before="160" w:after="80"/>
      <w:outlineLvl w:val="2"/>
    </w:pPr>
    <w:rPr>
      <w:color w:val="2F5496"/>
      <w:sz w:val="28"/>
      <w:szCs w:val="28"/>
    </w:rPr>
  </w:style>
  <w:style w:type="paragraph" w:styleId="Heading4">
    <w:name w:val="Heading 4"/>
    <w:basedOn w:val="Normal"/>
    <w:next w:val="Normal"/>
    <w:qFormat/>
    <w:pPr>
      <w:keepNext w:val="true"/>
      <w:keepLines/>
      <w:spacing w:before="80" w:after="40"/>
      <w:outlineLvl w:val="3"/>
    </w:pPr>
    <w:rPr>
      <w:i/>
      <w:iCs/>
      <w:color w:val="2F5496"/>
    </w:rPr>
  </w:style>
  <w:style w:type="paragraph" w:styleId="Heading5">
    <w:name w:val="Heading 5"/>
    <w:basedOn w:val="Normal"/>
    <w:next w:val="Normal"/>
    <w:qFormat/>
    <w:pPr>
      <w:keepNext w:val="true"/>
      <w:keepLines/>
      <w:spacing w:before="80" w:after="40"/>
      <w:outlineLvl w:val="4"/>
    </w:pPr>
    <w:rPr>
      <w:color w:val="2F5496"/>
    </w:rPr>
  </w:style>
  <w:style w:type="paragraph" w:styleId="Heading6">
    <w:name w:val="Heading 6"/>
    <w:basedOn w:val="Normal"/>
    <w:next w:val="Normal"/>
    <w:qFormat/>
    <w:pPr>
      <w:keepNext w:val="true"/>
      <w:keepLines/>
      <w:spacing w:before="40" w:after="0"/>
      <w:outlineLvl w:val="5"/>
    </w:pPr>
    <w:rPr>
      <w:i/>
      <w:iCs/>
      <w:color w:val="595959"/>
    </w:rPr>
  </w:style>
  <w:style w:type="character" w:styleId="DefaultParagraphFont" w:default="1">
    <w:name w:val="Default Paragraph Font"/>
    <w:uiPriority w:val="1"/>
    <w:semiHidden/>
    <w:unhideWhenUsed/>
    <w:qFormat/>
    <w:rPr/>
  </w:style>
  <w:style w:type="character" w:styleId="NoSpacingChar" w:customStyle="1">
    <w:name w:val="No Spacing Char"/>
    <w:basedOn w:val="DefaultParagraphFont"/>
    <w:link w:val="NoSpacing"/>
    <w:uiPriority w:val="1"/>
    <w:qFormat/>
    <w:rsid w:val="00b773d9"/>
    <w:rPr>
      <w:rFonts w:ascii="Tw Cen MT" w:hAnsi="Tw Cen MT" w:eastAsia="" w:cs="" w:asciiTheme="minorHAnsi" w:cstheme="minorBidi" w:eastAsiaTheme="minorEastAsia" w:hAnsiTheme="minorHAnsi"/>
      <w:sz w:val="22"/>
      <w:szCs w:val="22"/>
      <w:lang w:val="en-US" w:eastAsia="en-US"/>
    </w:rPr>
  </w:style>
  <w:style w:type="character" w:styleId="InternetLink">
    <w:name w:val="Hyperlink"/>
    <w:basedOn w:val="DefaultParagraphFont"/>
    <w:uiPriority w:val="99"/>
    <w:unhideWhenUsed/>
    <w:rsid w:val="001d5897"/>
    <w:rPr>
      <w:color w:val="6B9F25" w:themeColor="hyperlink"/>
      <w:u w:val="single"/>
    </w:rPr>
  </w:style>
  <w:style w:type="character" w:styleId="BalloonTextChar" w:customStyle="1">
    <w:name w:val="Balloon Text Char"/>
    <w:basedOn w:val="DefaultParagraphFont"/>
    <w:link w:val="BalloonText"/>
    <w:uiPriority w:val="99"/>
    <w:semiHidden/>
    <w:qFormat/>
    <w:rsid w:val="00d732be"/>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qFormat/>
    <w:pPr>
      <w:spacing w:lineRule="auto" w:line="240" w:before="0" w:after="80"/>
    </w:pPr>
    <w:rPr>
      <w:rFonts w:ascii="Calibri" w:hAnsi="Calibri" w:eastAsia="Calibri" w:cs="Calibri"/>
      <w:sz w:val="56"/>
      <w:szCs w:val="56"/>
    </w:rPr>
  </w:style>
  <w:style w:type="paragraph" w:styleId="NoSpacing">
    <w:name w:val="No Spacing"/>
    <w:link w:val="NoSpacingChar"/>
    <w:uiPriority w:val="1"/>
    <w:qFormat/>
    <w:rsid w:val="00b773d9"/>
    <w:pPr>
      <w:widowControl/>
      <w:bidi w:val="0"/>
      <w:spacing w:lineRule="auto" w:line="240" w:before="0" w:after="0"/>
      <w:jc w:val="left"/>
    </w:pPr>
    <w:rPr>
      <w:rFonts w:ascii="Tw Cen MT" w:hAnsi="Tw Cen MT" w:eastAsia="" w:cs="" w:asciiTheme="minorHAnsi" w:cstheme="minorBidi" w:eastAsiaTheme="minorEastAsia" w:hAnsiTheme="minorHAnsi"/>
      <w:color w:val="auto"/>
      <w:kern w:val="0"/>
      <w:sz w:val="22"/>
      <w:szCs w:val="22"/>
      <w:lang w:val="en-US" w:eastAsia="en-US" w:bidi="ar-SA"/>
    </w:rPr>
  </w:style>
  <w:style w:type="paragraph" w:styleId="ListParagraph">
    <w:name w:val="List Paragraph"/>
    <w:basedOn w:val="Normal"/>
    <w:uiPriority w:val="34"/>
    <w:qFormat/>
    <w:rsid w:val="00173f86"/>
    <w:pPr>
      <w:spacing w:before="0" w:after="0"/>
      <w:ind w:left="720" w:hanging="0"/>
      <w:contextualSpacing/>
    </w:pPr>
    <w:rPr/>
  </w:style>
  <w:style w:type="paragraph" w:styleId="Contents1">
    <w:name w:val="TOC 1"/>
    <w:basedOn w:val="Normal"/>
    <w:next w:val="Normal"/>
    <w:autoRedefine/>
    <w:uiPriority w:val="39"/>
    <w:unhideWhenUsed/>
    <w:rsid w:val="001d5897"/>
    <w:pPr>
      <w:spacing w:before="0" w:after="100"/>
    </w:pPr>
    <w:rPr/>
  </w:style>
  <w:style w:type="paragraph" w:styleId="Contents2">
    <w:name w:val="TOC 2"/>
    <w:basedOn w:val="Normal"/>
    <w:next w:val="Normal"/>
    <w:autoRedefine/>
    <w:uiPriority w:val="39"/>
    <w:unhideWhenUsed/>
    <w:rsid w:val="001d5897"/>
    <w:pPr>
      <w:spacing w:before="0" w:after="100"/>
      <w:ind w:left="240" w:hanging="0"/>
    </w:pPr>
    <w:rPr/>
  </w:style>
  <w:style w:type="paragraph" w:styleId="Subtitle">
    <w:name w:val="Subtitle"/>
    <w:basedOn w:val="Normal"/>
    <w:next w:val="Normal"/>
    <w:qFormat/>
    <w:pPr/>
    <w:rPr>
      <w:color w:val="595959"/>
      <w:sz w:val="28"/>
      <w:szCs w:val="28"/>
    </w:rPr>
  </w:style>
  <w:style w:type="paragraph" w:styleId="BalloonText">
    <w:name w:val="Balloon Text"/>
    <w:basedOn w:val="Normal"/>
    <w:link w:val="BalloonTextChar"/>
    <w:uiPriority w:val="99"/>
    <w:semiHidden/>
    <w:unhideWhenUsed/>
    <w:qFormat/>
    <w:rsid w:val="00d732be"/>
    <w:pPr>
      <w:spacing w:lineRule="auto" w:line="240"/>
    </w:pPr>
    <w:rPr>
      <w:rFonts w:ascii="Tahoma" w:hAnsi="Tahoma" w:cs="Tahoma"/>
      <w:sz w:val="16"/>
      <w:szCs w:val="16"/>
    </w:rPr>
  </w:style>
  <w:style w:type="paragraph" w:styleId="FrameContents">
    <w:name w:val="Frame Contents"/>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jpe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
</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iQcyvvht+ItJuZV1pqxX3R8w2Wg==">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LibreOffice/7.3.7.2$Linux_X86_64 LibreOffice_project/30$Build-2</Application>
  <AppVersion>15.0000</AppVersion>
  <Pages>109</Pages>
  <Words>10602</Words>
  <Characters>62176</Characters>
  <CharactersWithSpaces>70845</CharactersWithSpaces>
  <Paragraphs>3391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
  <dc:description/>
  <dc:language>en-GB</dc:language>
  <cp:lastModifiedBy/>
  <dcterms:modified xsi:type="dcterms:W3CDTF">2026-05-22T22:13:25Z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